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EZ20260630382216 «Подстанции трансформаторные».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"БЕЛСЕЛЬЭЛЕКТРОСЕТЬСТРОЙ"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100120777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ул.Сухая, д.3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в части срока поставки (предложен - в течение 90 календарных дней с момента заключения договора, требуется - по 30.09.2026).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"ЭЛЕКТРОИЗДЕЛИЕ"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190149628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пер.1-й Загородный, д.20, оф.0410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22 419,60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"ЭЛЕКТРОИЗДЕЛИЕ",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пер.1-й Загородный, д.20, оф.0410,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190149628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22 419,60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"БЕЛСЕЛЬЭЛЕКТРОСЕТЬСТРОЙ"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100120777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ул.Сухая, д.3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25 560,00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в части срока поставки (предложен - в течение 90 календарных дней с момента заключения договора, требуется - по 30.09.2026).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"ЭЛЕКТРОИЗДЕЛИЕ"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190149628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пер.1-й Загородный, д.20, оф.0410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22 231,20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"ЭЛЕКТРОИЗДЕЛИЕ",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пер.1-й Загородный, д.20, оф.0410,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190149628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22 231,20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"БЕЛСЕЛЬЭЛЕКТРОСЕТЬСТРОЙ"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100120777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ул.Сухая, д.3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в части срока поставки (предложен - в течение 90 календарных дней с момента заключения договора, требуется - по 30.09.2026).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"ЭЛЕКТРОИЗДЕЛИЕ"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190149628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пер.1-й Загородный, д.20, оф.0410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29 784,65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"ЭЛЕКТРОИЗДЕЛИЕ",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пер.1-й Загородный, д.20, оф.0410,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190149628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29 784,65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