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A753F2">
      <w:pPr>
        <w:pStyle w:val="1"/>
        <w:ind w:left="5387"/>
        <w:jc w:val="left"/>
        <w:rPr>
          <w:b w:val="0"/>
          <w:lang w:val="en-US"/>
        </w:rPr>
      </w:pPr>
    </w:p>
    <w:p w14:paraId="08D6EF62" w14:textId="77777777" w:rsidR="00A753F2" w:rsidRDefault="00A753F2" w:rsidP="00A753F2">
      <w:pPr>
        <w:pStyle w:val="1"/>
        <w:ind w:left="5387"/>
        <w:jc w:val="left"/>
        <w:rPr>
          <w:b w:val="0"/>
        </w:rPr>
      </w:pPr>
      <w:r>
        <w:rPr>
          <w:b w:val="0"/>
        </w:rPr>
        <w:t>УТВЕРЖДАЮ</w:t>
      </w:r>
    </w:p>
    <w:p w14:paraId="38AA401E" w14:textId="77777777" w:rsidR="00A753F2" w:rsidRDefault="00A753F2" w:rsidP="00A753F2">
      <w:pPr>
        <w:ind w:left="5387"/>
        <w:rPr>
          <w:color w:val="000000"/>
          <w:sz w:val="24"/>
          <w:szCs w:val="24"/>
        </w:rPr>
      </w:pPr>
      <w:r>
        <w:rPr>
          <w:color w:val="000000"/>
          <w:sz w:val="24"/>
          <w:szCs w:val="24"/>
        </w:rPr>
        <w:t>Директор</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0479013D"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proofErr w:type="spellStart"/>
      <w:r w:rsidR="008F55D4">
        <w:rPr>
          <w:color w:val="000000"/>
          <w:sz w:val="24"/>
          <w:szCs w:val="24"/>
        </w:rPr>
        <w:t>Е.И.</w:t>
      </w:r>
      <w:r>
        <w:rPr>
          <w:color w:val="000000"/>
          <w:sz w:val="24"/>
          <w:szCs w:val="24"/>
        </w:rPr>
        <w:t>Орешко</w:t>
      </w:r>
      <w:proofErr w:type="spellEnd"/>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E94FD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A9FC4E0" w14:textId="4B4D5215" w:rsidR="00974E4C" w:rsidRPr="008F55D4" w:rsidRDefault="00684354" w:rsidP="000D43F7">
      <w:pPr>
        <w:tabs>
          <w:tab w:val="left" w:pos="8130"/>
        </w:tabs>
        <w:contextualSpacing/>
        <w:mirrorIndents/>
        <w:jc w:val="both"/>
        <w:rPr>
          <w:b/>
          <w:bCs/>
          <w:color w:val="000000"/>
          <w:sz w:val="24"/>
          <w:szCs w:val="24"/>
        </w:rPr>
      </w:pPr>
      <w:r w:rsidRPr="008F55D4">
        <w:rPr>
          <w:b/>
          <w:bCs/>
          <w:color w:val="000000"/>
          <w:sz w:val="24"/>
          <w:szCs w:val="24"/>
        </w:rPr>
        <w:t xml:space="preserve">              </w:t>
      </w:r>
      <w:r w:rsidRPr="00F3607A">
        <w:rPr>
          <w:color w:val="000000"/>
          <w:sz w:val="24"/>
          <w:szCs w:val="24"/>
        </w:rPr>
        <w:t>на закупку</w:t>
      </w:r>
      <w:r w:rsidRPr="008F55D4">
        <w:rPr>
          <w:rFonts w:ascii="Courier New" w:eastAsia="Courier New" w:hAnsi="Courier New" w:cs="Courier New"/>
          <w:b/>
          <w:bCs/>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71719303"/>
      <w:bookmarkStart w:id="17" w:name="_Hlk149122368"/>
      <w:proofErr w:type="spellStart"/>
      <w:r w:rsidR="00042402" w:rsidRPr="008F55D4">
        <w:rPr>
          <w:b/>
          <w:bCs/>
          <w:color w:val="000000"/>
          <w:sz w:val="24"/>
          <w:szCs w:val="24"/>
        </w:rPr>
        <w:t>ГродМТ</w:t>
      </w:r>
      <w:proofErr w:type="spellEnd"/>
      <w:r w:rsidR="00042402" w:rsidRPr="008F55D4">
        <w:rPr>
          <w:b/>
          <w:bCs/>
          <w:color w:val="000000"/>
          <w:sz w:val="24"/>
          <w:szCs w:val="24"/>
        </w:rPr>
        <w:t xml:space="preserve"> №</w:t>
      </w:r>
      <w:r w:rsidR="008F55D4" w:rsidRPr="008F55D4">
        <w:rPr>
          <w:b/>
          <w:bCs/>
          <w:color w:val="000000"/>
          <w:sz w:val="24"/>
          <w:szCs w:val="24"/>
        </w:rPr>
        <w:t xml:space="preserve"> 494/26-ЭА «</w:t>
      </w:r>
      <w:r w:rsidR="008F55D4" w:rsidRPr="008F55D4">
        <w:rPr>
          <w:b/>
          <w:bCs/>
          <w:sz w:val="24"/>
          <w:szCs w:val="24"/>
        </w:rPr>
        <w:t>Емкость-контейнер для сбора острого инструментария</w:t>
      </w:r>
      <w:r w:rsidR="008F55D4" w:rsidRPr="008F55D4">
        <w:rPr>
          <w:b/>
          <w:bCs/>
          <w:sz w:val="24"/>
          <w:szCs w:val="24"/>
        </w:rPr>
        <w:t xml:space="preserve"> для УЗ г. Гродно и Гродненской области»</w:t>
      </w:r>
      <w:r w:rsidR="00B66D0C" w:rsidRPr="008F55D4">
        <w:rPr>
          <w:b/>
          <w:bCs/>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9DE9530" w14:textId="2B0E1AD2" w:rsidR="000D43F7" w:rsidRDefault="000D43F7" w:rsidP="000D43F7">
      <w:pPr>
        <w:tabs>
          <w:tab w:val="left" w:pos="8130"/>
        </w:tabs>
        <w:contextualSpacing/>
        <w:mirrorIndents/>
        <w:jc w:val="both"/>
        <w:rPr>
          <w:b/>
          <w:color w:val="000000"/>
          <w:sz w:val="24"/>
          <w:szCs w:val="24"/>
        </w:rPr>
      </w:pPr>
    </w:p>
    <w:p w14:paraId="3380DFA1" w14:textId="6D295F87" w:rsidR="008F55D4" w:rsidRDefault="008F55D4" w:rsidP="000D43F7">
      <w:pPr>
        <w:tabs>
          <w:tab w:val="left" w:pos="8130"/>
        </w:tabs>
        <w:contextualSpacing/>
        <w:mirrorIndents/>
        <w:jc w:val="both"/>
        <w:rPr>
          <w:b/>
          <w:color w:val="000000"/>
          <w:sz w:val="24"/>
          <w:szCs w:val="24"/>
        </w:rPr>
      </w:pPr>
      <w:r>
        <w:rPr>
          <w:b/>
          <w:color w:val="000000"/>
          <w:sz w:val="24"/>
          <w:szCs w:val="24"/>
        </w:rPr>
        <w:t>Лот 1 «</w:t>
      </w:r>
      <w:r w:rsidRPr="008F55D4">
        <w:rPr>
          <w:b/>
          <w:color w:val="000000"/>
          <w:sz w:val="24"/>
          <w:szCs w:val="24"/>
        </w:rPr>
        <w:t xml:space="preserve">Емкость-контейнер для сбора острого инструментария </w:t>
      </w:r>
      <w:r w:rsidRPr="008F55D4">
        <w:rPr>
          <w:b/>
          <w:bCs/>
          <w:sz w:val="24"/>
          <w:szCs w:val="24"/>
        </w:rPr>
        <w:t>для УЗ г. Гродно и Гродненской области»</w:t>
      </w:r>
    </w:p>
    <w:p w14:paraId="1279BDFC" w14:textId="01F0DB28"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2</w:t>
      </w:r>
      <w:r>
        <w:rPr>
          <w:b/>
          <w:color w:val="000000"/>
          <w:sz w:val="24"/>
          <w:szCs w:val="24"/>
        </w:rPr>
        <w:t xml:space="preserve"> «</w:t>
      </w:r>
      <w:r w:rsidRPr="008F55D4">
        <w:rPr>
          <w:b/>
          <w:color w:val="000000"/>
          <w:sz w:val="24"/>
          <w:szCs w:val="24"/>
        </w:rPr>
        <w:t>Емкость-контейнер для сбора острого инструментария 1л</w:t>
      </w:r>
      <w:r w:rsidRPr="008F55D4">
        <w:rPr>
          <w:b/>
          <w:color w:val="000000"/>
          <w:sz w:val="24"/>
          <w:szCs w:val="24"/>
        </w:rPr>
        <w:t xml:space="preserve"> </w:t>
      </w:r>
      <w:r w:rsidRPr="008F55D4">
        <w:rPr>
          <w:b/>
          <w:bCs/>
          <w:sz w:val="24"/>
          <w:szCs w:val="24"/>
        </w:rPr>
        <w:t>для УЗ г. Гродно и Гродненской области»</w:t>
      </w:r>
    </w:p>
    <w:p w14:paraId="637A348D" w14:textId="3569CC94"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3</w:t>
      </w:r>
      <w:r>
        <w:rPr>
          <w:b/>
          <w:color w:val="000000"/>
          <w:sz w:val="24"/>
          <w:szCs w:val="24"/>
        </w:rPr>
        <w:t xml:space="preserve"> «</w:t>
      </w:r>
      <w:r w:rsidRPr="008F55D4">
        <w:rPr>
          <w:b/>
          <w:color w:val="000000"/>
          <w:sz w:val="24"/>
          <w:szCs w:val="24"/>
        </w:rPr>
        <w:t>Емкость-контейнер для сбора острого инструментария 1,5 – 2 л</w:t>
      </w:r>
      <w:r w:rsidRPr="008F55D4">
        <w:rPr>
          <w:b/>
          <w:color w:val="000000"/>
          <w:sz w:val="24"/>
          <w:szCs w:val="24"/>
        </w:rPr>
        <w:t xml:space="preserve"> </w:t>
      </w:r>
      <w:r w:rsidRPr="008F55D4">
        <w:rPr>
          <w:b/>
          <w:bCs/>
          <w:sz w:val="24"/>
          <w:szCs w:val="24"/>
        </w:rPr>
        <w:t>для УЗ г. Гродно и Гродненской области»</w:t>
      </w:r>
    </w:p>
    <w:p w14:paraId="623EF46A" w14:textId="72295A1B"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4</w:t>
      </w:r>
      <w:r>
        <w:rPr>
          <w:b/>
          <w:color w:val="000000"/>
          <w:sz w:val="24"/>
          <w:szCs w:val="24"/>
        </w:rPr>
        <w:t xml:space="preserve"> «</w:t>
      </w:r>
      <w:r w:rsidRPr="008F55D4">
        <w:rPr>
          <w:b/>
          <w:color w:val="000000"/>
          <w:sz w:val="24"/>
          <w:szCs w:val="24"/>
        </w:rPr>
        <w:t>Емкость-контейнер для сбора острого инструментария 2,5 – 3 л</w:t>
      </w:r>
      <w:r w:rsidRPr="008F55D4">
        <w:rPr>
          <w:b/>
          <w:color w:val="000000"/>
          <w:sz w:val="24"/>
          <w:szCs w:val="24"/>
        </w:rPr>
        <w:t xml:space="preserve"> </w:t>
      </w:r>
      <w:r w:rsidRPr="008F55D4">
        <w:rPr>
          <w:b/>
          <w:bCs/>
          <w:sz w:val="24"/>
          <w:szCs w:val="24"/>
        </w:rPr>
        <w:t>для УЗ г. Гродно и Гродненской области»</w:t>
      </w:r>
    </w:p>
    <w:p w14:paraId="243375A1" w14:textId="2CE7A860"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5</w:t>
      </w:r>
      <w:r>
        <w:rPr>
          <w:b/>
          <w:color w:val="000000"/>
          <w:sz w:val="24"/>
          <w:szCs w:val="24"/>
        </w:rPr>
        <w:t xml:space="preserve"> «</w:t>
      </w:r>
      <w:r w:rsidRPr="008F55D4">
        <w:rPr>
          <w:b/>
          <w:color w:val="000000"/>
          <w:sz w:val="24"/>
          <w:szCs w:val="24"/>
        </w:rPr>
        <w:t>Емкость-контейнер для сбора острого инструментария 5 – 6 л</w:t>
      </w:r>
      <w:r w:rsidRPr="008F55D4">
        <w:rPr>
          <w:b/>
          <w:color w:val="000000"/>
          <w:sz w:val="24"/>
          <w:szCs w:val="24"/>
        </w:rPr>
        <w:t xml:space="preserve"> </w:t>
      </w:r>
      <w:r w:rsidRPr="008F55D4">
        <w:rPr>
          <w:b/>
          <w:bCs/>
          <w:sz w:val="24"/>
          <w:szCs w:val="24"/>
        </w:rPr>
        <w:t>для УЗ г. Гродно и Гродненской области»</w:t>
      </w:r>
    </w:p>
    <w:p w14:paraId="65346346" w14:textId="5A802B64"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6</w:t>
      </w:r>
      <w:r>
        <w:rPr>
          <w:b/>
          <w:color w:val="000000"/>
          <w:sz w:val="24"/>
          <w:szCs w:val="24"/>
        </w:rPr>
        <w:t xml:space="preserve"> «</w:t>
      </w:r>
      <w:r w:rsidRPr="008F55D4">
        <w:rPr>
          <w:b/>
          <w:color w:val="000000"/>
          <w:sz w:val="24"/>
          <w:szCs w:val="24"/>
        </w:rPr>
        <w:t xml:space="preserve">Емкость-контейнер для сбора острого инструментария </w:t>
      </w:r>
      <w:r w:rsidRPr="008F55D4">
        <w:rPr>
          <w:b/>
          <w:bCs/>
          <w:sz w:val="24"/>
          <w:szCs w:val="24"/>
        </w:rPr>
        <w:t>для УЗ г. Гродно и Гродненской области»</w:t>
      </w:r>
    </w:p>
    <w:p w14:paraId="25D160B4" w14:textId="457F476C"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7</w:t>
      </w:r>
      <w:r>
        <w:rPr>
          <w:b/>
          <w:color w:val="000000"/>
          <w:sz w:val="24"/>
          <w:szCs w:val="24"/>
        </w:rPr>
        <w:t xml:space="preserve"> «</w:t>
      </w:r>
      <w:r w:rsidRPr="008F55D4">
        <w:rPr>
          <w:b/>
          <w:color w:val="000000"/>
          <w:sz w:val="24"/>
          <w:szCs w:val="24"/>
        </w:rPr>
        <w:t>Емкость-контейнер для сбора острого инструментария 1л</w:t>
      </w:r>
      <w:r w:rsidRPr="008F55D4">
        <w:rPr>
          <w:b/>
          <w:color w:val="000000"/>
          <w:sz w:val="24"/>
          <w:szCs w:val="24"/>
        </w:rPr>
        <w:t xml:space="preserve"> </w:t>
      </w:r>
      <w:r w:rsidRPr="008F55D4">
        <w:rPr>
          <w:b/>
          <w:bCs/>
          <w:sz w:val="24"/>
          <w:szCs w:val="24"/>
        </w:rPr>
        <w:t>для УЗ г. Гродно и Гродненской области»</w:t>
      </w:r>
    </w:p>
    <w:p w14:paraId="6C779EEC" w14:textId="02821306"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8</w:t>
      </w:r>
      <w:r>
        <w:rPr>
          <w:b/>
          <w:color w:val="000000"/>
          <w:sz w:val="24"/>
          <w:szCs w:val="24"/>
        </w:rPr>
        <w:t xml:space="preserve"> «</w:t>
      </w:r>
      <w:r w:rsidRPr="008F55D4">
        <w:rPr>
          <w:b/>
          <w:color w:val="000000"/>
          <w:sz w:val="24"/>
          <w:szCs w:val="24"/>
        </w:rPr>
        <w:t>Емкость-контейнер для сбора острого инструментария 1,5 – 2 л</w:t>
      </w:r>
      <w:r w:rsidRPr="008F55D4">
        <w:rPr>
          <w:b/>
          <w:color w:val="000000"/>
          <w:sz w:val="24"/>
          <w:szCs w:val="24"/>
        </w:rPr>
        <w:t xml:space="preserve"> </w:t>
      </w:r>
      <w:r w:rsidRPr="008F55D4">
        <w:rPr>
          <w:b/>
          <w:bCs/>
          <w:sz w:val="24"/>
          <w:szCs w:val="24"/>
        </w:rPr>
        <w:t>для УЗ г. Гродно и Гродненской области»</w:t>
      </w:r>
    </w:p>
    <w:p w14:paraId="4418B327" w14:textId="2E1A513F" w:rsidR="008F55D4" w:rsidRDefault="008F55D4" w:rsidP="008F55D4">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9</w:t>
      </w:r>
      <w:r>
        <w:rPr>
          <w:b/>
          <w:color w:val="000000"/>
          <w:sz w:val="24"/>
          <w:szCs w:val="24"/>
        </w:rPr>
        <w:t xml:space="preserve"> «</w:t>
      </w:r>
      <w:r w:rsidRPr="008F55D4">
        <w:rPr>
          <w:b/>
          <w:color w:val="000000"/>
          <w:sz w:val="24"/>
          <w:szCs w:val="24"/>
        </w:rPr>
        <w:t>Емкость-контейнер для сбора острого инструментария 2,5 – 3 л</w:t>
      </w:r>
      <w:r w:rsidRPr="008F55D4">
        <w:rPr>
          <w:b/>
          <w:color w:val="000000"/>
          <w:sz w:val="24"/>
          <w:szCs w:val="24"/>
        </w:rPr>
        <w:t xml:space="preserve"> </w:t>
      </w:r>
      <w:r w:rsidRPr="008F55D4">
        <w:rPr>
          <w:b/>
          <w:bCs/>
          <w:sz w:val="24"/>
          <w:szCs w:val="24"/>
        </w:rPr>
        <w:t>для УЗ г. Гродно и Гродненской области»</w:t>
      </w:r>
    </w:p>
    <w:p w14:paraId="029DBCE8" w14:textId="5601C6FF" w:rsidR="008F55D4" w:rsidRDefault="008F55D4" w:rsidP="008F55D4">
      <w:pPr>
        <w:tabs>
          <w:tab w:val="left" w:pos="8130"/>
        </w:tabs>
        <w:contextualSpacing/>
        <w:mirrorIndents/>
        <w:jc w:val="both"/>
        <w:rPr>
          <w:b/>
          <w:color w:val="000000"/>
          <w:sz w:val="24"/>
          <w:szCs w:val="24"/>
        </w:rPr>
      </w:pPr>
      <w:r>
        <w:rPr>
          <w:b/>
          <w:color w:val="000000"/>
          <w:sz w:val="24"/>
          <w:szCs w:val="24"/>
        </w:rPr>
        <w:t>Лот 1</w:t>
      </w:r>
      <w:r>
        <w:rPr>
          <w:b/>
          <w:color w:val="000000"/>
          <w:sz w:val="24"/>
          <w:szCs w:val="24"/>
        </w:rPr>
        <w:t>0</w:t>
      </w:r>
      <w:r>
        <w:rPr>
          <w:b/>
          <w:color w:val="000000"/>
          <w:sz w:val="24"/>
          <w:szCs w:val="24"/>
        </w:rPr>
        <w:t xml:space="preserve"> «</w:t>
      </w:r>
      <w:r w:rsidRPr="008F55D4">
        <w:rPr>
          <w:b/>
          <w:color w:val="000000"/>
          <w:sz w:val="24"/>
          <w:szCs w:val="24"/>
        </w:rPr>
        <w:t>Емкость-контейнер для сбора острого инструментария 5 – 6 л</w:t>
      </w:r>
      <w:r w:rsidRPr="008F55D4">
        <w:rPr>
          <w:b/>
          <w:color w:val="000000"/>
          <w:sz w:val="24"/>
          <w:szCs w:val="24"/>
        </w:rPr>
        <w:t xml:space="preserve"> </w:t>
      </w:r>
      <w:r w:rsidRPr="008F55D4">
        <w:rPr>
          <w:b/>
          <w:bCs/>
          <w:sz w:val="24"/>
          <w:szCs w:val="24"/>
        </w:rPr>
        <w:t>для УЗ г. Гродно и Гродненской области»</w:t>
      </w:r>
    </w:p>
    <w:p w14:paraId="5727AF99" w14:textId="28885B19" w:rsidR="000D43F7" w:rsidRDefault="000D43F7" w:rsidP="000D43F7">
      <w:pPr>
        <w:tabs>
          <w:tab w:val="left" w:pos="8130"/>
        </w:tabs>
        <w:contextualSpacing/>
        <w:mirrorIndents/>
        <w:jc w:val="both"/>
        <w:rPr>
          <w:b/>
          <w:color w:val="000000"/>
          <w:sz w:val="24"/>
          <w:szCs w:val="24"/>
        </w:rPr>
      </w:pPr>
    </w:p>
    <w:p w14:paraId="121B91BF" w14:textId="46B300B0" w:rsidR="000D43F7" w:rsidRDefault="000D43F7" w:rsidP="000D43F7">
      <w:pPr>
        <w:tabs>
          <w:tab w:val="left" w:pos="8130"/>
        </w:tabs>
        <w:contextualSpacing/>
        <w:mirrorIndents/>
        <w:jc w:val="both"/>
        <w:rPr>
          <w:b/>
          <w:color w:val="000000"/>
          <w:sz w:val="24"/>
          <w:szCs w:val="24"/>
        </w:rPr>
      </w:pPr>
    </w:p>
    <w:p w14:paraId="626B298B" w14:textId="77777777" w:rsidR="00B66D0C" w:rsidRDefault="00B66D0C" w:rsidP="00B66D0C">
      <w:pPr>
        <w:pBdr>
          <w:top w:val="nil"/>
          <w:left w:val="nil"/>
          <w:bottom w:val="nil"/>
          <w:right w:val="nil"/>
          <w:between w:val="nil"/>
        </w:pBdr>
        <w:rPr>
          <w:b/>
          <w:color w:val="000000"/>
          <w:sz w:val="24"/>
          <w:szCs w:val="24"/>
        </w:rPr>
      </w:pPr>
    </w:p>
    <w:p w14:paraId="20FA875E" w14:textId="77777777" w:rsidR="008F55D4" w:rsidRDefault="008F55D4" w:rsidP="00B66D0C">
      <w:pPr>
        <w:pBdr>
          <w:top w:val="nil"/>
          <w:left w:val="nil"/>
          <w:bottom w:val="nil"/>
          <w:right w:val="nil"/>
          <w:between w:val="nil"/>
        </w:pBdr>
        <w:rPr>
          <w:b/>
          <w:color w:val="000000"/>
          <w:sz w:val="24"/>
          <w:szCs w:val="24"/>
        </w:rPr>
      </w:pPr>
    </w:p>
    <w:p w14:paraId="01B8A86E" w14:textId="77777777" w:rsidR="008F55D4" w:rsidRPr="00135059" w:rsidRDefault="008F55D4" w:rsidP="00B66D0C">
      <w:pPr>
        <w:pBdr>
          <w:top w:val="nil"/>
          <w:left w:val="nil"/>
          <w:bottom w:val="nil"/>
          <w:right w:val="nil"/>
          <w:between w:val="nil"/>
        </w:pBdr>
        <w:rPr>
          <w:b/>
          <w:sz w:val="24"/>
          <w:szCs w:val="24"/>
        </w:rPr>
      </w:pPr>
    </w:p>
    <w:p w14:paraId="560C407D" w14:textId="4425B49A" w:rsidR="008561C6" w:rsidRPr="00135059" w:rsidRDefault="00684354" w:rsidP="00B66D0C">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70CEF76F"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86A4B14" w14:textId="5758AB18"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 xml:space="preserve">Лот </w:t>
            </w:r>
            <w:r w:rsidR="0086232A">
              <w:rPr>
                <w:b/>
                <w:color w:val="000000"/>
                <w:sz w:val="24"/>
                <w:szCs w:val="24"/>
              </w:rPr>
              <w:t>1</w:t>
            </w:r>
            <w:r w:rsidR="00C32CA8">
              <w:rPr>
                <w:b/>
                <w:color w:val="000000"/>
                <w:sz w:val="24"/>
                <w:szCs w:val="24"/>
              </w:rPr>
              <w:t xml:space="preserve"> </w:t>
            </w:r>
            <w:r w:rsidR="008F55D4">
              <w:rPr>
                <w:b/>
                <w:color w:val="000000"/>
                <w:sz w:val="24"/>
                <w:szCs w:val="24"/>
              </w:rPr>
              <w:t>- 10</w:t>
            </w:r>
          </w:p>
        </w:tc>
      </w:tr>
      <w:tr w:rsidR="00CE0CB0" w:rsidRPr="00135059" w14:paraId="285A132F" w14:textId="77777777" w:rsidTr="00B66D0C">
        <w:trPr>
          <w:trHeight w:val="190"/>
        </w:trPr>
        <w:tc>
          <w:tcPr>
            <w:tcW w:w="5149" w:type="dxa"/>
            <w:tcBorders>
              <w:top w:val="single" w:sz="4" w:space="0" w:color="000000"/>
              <w:left w:val="single" w:sz="4" w:space="0" w:color="000000"/>
              <w:right w:val="single" w:sz="4" w:space="0" w:color="000000"/>
            </w:tcBorders>
          </w:tcPr>
          <w:p w14:paraId="2AEAA00C" w14:textId="2E00946A" w:rsidR="00CE0CB0" w:rsidRPr="00135059" w:rsidRDefault="00CE0CB0" w:rsidP="00CE0CB0">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61353C5F" w14:textId="77777777" w:rsidR="00C32CA8" w:rsidRDefault="00F3607A" w:rsidP="006D4B4E">
            <w:pPr>
              <w:pBdr>
                <w:top w:val="nil"/>
                <w:left w:val="nil"/>
                <w:bottom w:val="nil"/>
                <w:right w:val="nil"/>
                <w:between w:val="nil"/>
              </w:pBdr>
              <w:jc w:val="both"/>
              <w:rPr>
                <w:b/>
                <w:sz w:val="24"/>
                <w:szCs w:val="24"/>
                <w:lang w:val="en-US"/>
              </w:rPr>
            </w:pPr>
            <w:r w:rsidRPr="00BC5AF4">
              <w:rPr>
                <w:b/>
                <w:sz w:val="24"/>
                <w:szCs w:val="24"/>
              </w:rPr>
              <w:t>Учреждение здравоохранения «Берестовицкая центральная районная больница» УНП 500014727</w:t>
            </w:r>
          </w:p>
          <w:p w14:paraId="2F51E6E5" w14:textId="77777777" w:rsidR="00F3607A" w:rsidRDefault="00F3607A" w:rsidP="006D4B4E">
            <w:pPr>
              <w:pBdr>
                <w:top w:val="nil"/>
                <w:left w:val="nil"/>
                <w:bottom w:val="nil"/>
                <w:right w:val="nil"/>
                <w:between w:val="nil"/>
              </w:pBdr>
              <w:jc w:val="both"/>
              <w:rPr>
                <w:b/>
                <w:sz w:val="24"/>
                <w:szCs w:val="24"/>
                <w:lang w:val="en-US"/>
              </w:rPr>
            </w:pPr>
            <w:r w:rsidRPr="00BC5AF4">
              <w:rPr>
                <w:b/>
                <w:sz w:val="24"/>
                <w:szCs w:val="24"/>
              </w:rPr>
              <w:t>Государственное учреждение здравоохранения «Гродненская областная клиническая больница медицинской реабилитации» УНП 590662898</w:t>
            </w:r>
          </w:p>
          <w:p w14:paraId="766BE112" w14:textId="77777777" w:rsidR="00F3607A" w:rsidRDefault="00F3607A" w:rsidP="006D4B4E">
            <w:pPr>
              <w:pBdr>
                <w:top w:val="nil"/>
                <w:left w:val="nil"/>
                <w:bottom w:val="nil"/>
                <w:right w:val="nil"/>
                <w:between w:val="nil"/>
              </w:pBdr>
              <w:jc w:val="both"/>
              <w:rPr>
                <w:b/>
                <w:sz w:val="24"/>
                <w:szCs w:val="24"/>
                <w:lang w:val="en-US"/>
              </w:rPr>
            </w:pPr>
            <w:bookmarkStart w:id="18" w:name="_Hlk202962419"/>
            <w:r w:rsidRPr="00BC5AF4">
              <w:rPr>
                <w:b/>
                <w:sz w:val="24"/>
                <w:szCs w:val="24"/>
              </w:rPr>
              <w:t>Учреждение здравоохранения «Волковысская центральная районная больница</w:t>
            </w:r>
            <w:bookmarkEnd w:id="18"/>
            <w:r w:rsidRPr="00BC5AF4">
              <w:rPr>
                <w:b/>
                <w:sz w:val="24"/>
                <w:szCs w:val="24"/>
              </w:rPr>
              <w:t>» УНП 500007288</w:t>
            </w:r>
          </w:p>
          <w:p w14:paraId="0D4D2230" w14:textId="77777777" w:rsidR="00F3607A" w:rsidRDefault="00F3607A" w:rsidP="006D4B4E">
            <w:pPr>
              <w:pBdr>
                <w:top w:val="nil"/>
                <w:left w:val="nil"/>
                <w:bottom w:val="nil"/>
                <w:right w:val="nil"/>
                <w:between w:val="nil"/>
              </w:pBdr>
              <w:jc w:val="both"/>
              <w:rPr>
                <w:b/>
                <w:sz w:val="24"/>
                <w:szCs w:val="24"/>
                <w:lang w:val="en-US"/>
              </w:rPr>
            </w:pPr>
            <w:r w:rsidRPr="00FE006C">
              <w:rPr>
                <w:b/>
                <w:sz w:val="24"/>
                <w:szCs w:val="24"/>
              </w:rPr>
              <w:t xml:space="preserve">Учреждение здравоохранения </w:t>
            </w:r>
            <w:r w:rsidRPr="00BC5AF4">
              <w:rPr>
                <w:b/>
                <w:sz w:val="24"/>
                <w:szCs w:val="24"/>
              </w:rPr>
              <w:t>«</w:t>
            </w:r>
            <w:r w:rsidRPr="00FE006C">
              <w:rPr>
                <w:b/>
                <w:sz w:val="24"/>
                <w:szCs w:val="24"/>
              </w:rPr>
              <w:t>Гродненская областная клиническая больница</w:t>
            </w:r>
            <w:r w:rsidRPr="00BC5AF4">
              <w:rPr>
                <w:b/>
                <w:sz w:val="24"/>
                <w:szCs w:val="24"/>
              </w:rPr>
              <w:t>»</w:t>
            </w:r>
            <w:r>
              <w:rPr>
                <w:b/>
                <w:sz w:val="24"/>
                <w:szCs w:val="24"/>
              </w:rPr>
              <w:t xml:space="preserve"> УНП </w:t>
            </w:r>
            <w:r w:rsidRPr="00FE006C">
              <w:rPr>
                <w:b/>
                <w:sz w:val="24"/>
                <w:szCs w:val="24"/>
              </w:rPr>
              <w:t>591059813</w:t>
            </w:r>
          </w:p>
          <w:p w14:paraId="15C34E1B" w14:textId="77777777" w:rsidR="00F3607A" w:rsidRDefault="00F3607A" w:rsidP="006D4B4E">
            <w:pPr>
              <w:pBdr>
                <w:top w:val="nil"/>
                <w:left w:val="nil"/>
                <w:bottom w:val="nil"/>
                <w:right w:val="nil"/>
                <w:between w:val="nil"/>
              </w:pBdr>
              <w:jc w:val="both"/>
              <w:rPr>
                <w:b/>
                <w:sz w:val="24"/>
                <w:szCs w:val="24"/>
                <w:lang w:val="en-US"/>
              </w:rPr>
            </w:pPr>
            <w:r w:rsidRPr="00BC5AF4">
              <w:rPr>
                <w:b/>
                <w:sz w:val="24"/>
                <w:szCs w:val="24"/>
              </w:rPr>
              <w:t>Учреждение здравоохранения «Вороновская центральная районная больница» УНП 500026706</w:t>
            </w:r>
          </w:p>
          <w:p w14:paraId="3524CCB1" w14:textId="77777777" w:rsidR="00F3607A" w:rsidRDefault="00F3607A" w:rsidP="006D4B4E">
            <w:pPr>
              <w:pBdr>
                <w:top w:val="nil"/>
                <w:left w:val="nil"/>
                <w:bottom w:val="nil"/>
                <w:right w:val="nil"/>
                <w:between w:val="nil"/>
              </w:pBdr>
              <w:jc w:val="both"/>
              <w:rPr>
                <w:b/>
                <w:sz w:val="24"/>
                <w:szCs w:val="24"/>
                <w:lang w:val="en-US"/>
              </w:rPr>
            </w:pPr>
            <w:r w:rsidRPr="00BC5AF4">
              <w:rPr>
                <w:b/>
                <w:sz w:val="24"/>
                <w:szCs w:val="24"/>
              </w:rPr>
              <w:t>Учреждение здравоохранения «Городская клиническая больница №3 г. Гродно» УНП 590665100</w:t>
            </w:r>
          </w:p>
          <w:p w14:paraId="393BAAE4" w14:textId="77777777" w:rsidR="00F3607A" w:rsidRDefault="00F3607A" w:rsidP="006D4B4E">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«Детская центральная городская клиническая поликлиника г. Гродно» УНП 591009735</w:t>
            </w:r>
          </w:p>
          <w:p w14:paraId="1F03E2E7"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«Медицинская служба Департамента финансов и тыла Министерства внутренних дел по Гродненской области» УНП 500201265</w:t>
            </w:r>
          </w:p>
          <w:p w14:paraId="41E82C18"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«Дятловская центральная районная больница» УНП 500048649</w:t>
            </w:r>
          </w:p>
          <w:p w14:paraId="43DDF655" w14:textId="77777777" w:rsidR="00F3607A" w:rsidRDefault="00F3607A" w:rsidP="006D4B4E">
            <w:pPr>
              <w:pBdr>
                <w:top w:val="nil"/>
                <w:left w:val="nil"/>
                <w:bottom w:val="nil"/>
                <w:right w:val="nil"/>
                <w:between w:val="nil"/>
              </w:pBdr>
              <w:jc w:val="both"/>
              <w:rPr>
                <w:b/>
                <w:sz w:val="24"/>
                <w:szCs w:val="24"/>
              </w:rPr>
            </w:pPr>
            <w:r w:rsidRPr="00BC5AF4">
              <w:rPr>
                <w:b/>
                <w:sz w:val="24"/>
                <w:szCs w:val="24"/>
              </w:rPr>
              <w:lastRenderedPageBreak/>
              <w:t>Учреждение здравоохранения «Зельвенская центральная районная больница» УНП 500006039</w:t>
            </w:r>
          </w:p>
          <w:p w14:paraId="2C115AA0"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«Ивьевская центральная районная больница» УНП 500007885</w:t>
            </w:r>
          </w:p>
          <w:p w14:paraId="2A761124"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«Гродненская областная инфекционная клиническая больница» УНП 590646489</w:t>
            </w:r>
          </w:p>
          <w:p w14:paraId="61A7CCF8"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«Лидская центральная районная больница» УНП 500012170</w:t>
            </w:r>
          </w:p>
          <w:p w14:paraId="55502BDE"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«Мостовская центральная районная больница» УНП 500126265</w:t>
            </w:r>
          </w:p>
          <w:p w14:paraId="426124B5"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«Гродненская областная детская клиническая больница» УНП 500161059</w:t>
            </w:r>
          </w:p>
          <w:p w14:paraId="2F92FD89"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«Островецкая центральная районная клиническая</w:t>
            </w:r>
            <w:r>
              <w:rPr>
                <w:b/>
                <w:sz w:val="24"/>
                <w:szCs w:val="24"/>
              </w:rPr>
              <w:t xml:space="preserve"> </w:t>
            </w:r>
            <w:r w:rsidRPr="00BC5AF4">
              <w:rPr>
                <w:b/>
                <w:sz w:val="24"/>
                <w:szCs w:val="24"/>
              </w:rPr>
              <w:t xml:space="preserve">больница» УНП </w:t>
            </w:r>
            <w:r w:rsidRPr="006A1A79">
              <w:rPr>
                <w:b/>
                <w:sz w:val="24"/>
                <w:szCs w:val="24"/>
              </w:rPr>
              <w:t>500019162</w:t>
            </w:r>
          </w:p>
          <w:p w14:paraId="71EEDE4A"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«Ошмянская центральная районная больница» УНП 500088513</w:t>
            </w:r>
          </w:p>
          <w:p w14:paraId="7E9D18B0" w14:textId="77777777" w:rsidR="00F3607A" w:rsidRDefault="00F3607A" w:rsidP="006D4B4E">
            <w:pPr>
              <w:pBdr>
                <w:top w:val="nil"/>
                <w:left w:val="nil"/>
                <w:bottom w:val="nil"/>
                <w:right w:val="nil"/>
                <w:between w:val="nil"/>
              </w:pBdr>
              <w:jc w:val="both"/>
              <w:rPr>
                <w:b/>
                <w:sz w:val="24"/>
                <w:szCs w:val="24"/>
              </w:rPr>
            </w:pPr>
            <w:r w:rsidRPr="00BC5AF4">
              <w:rPr>
                <w:b/>
                <w:sz w:val="24"/>
                <w:szCs w:val="24"/>
                <w:lang w:eastAsia="en-US"/>
              </w:rPr>
              <w:t xml:space="preserve">Учреждение здравоохранения «Гродненский областной клинический перинатальный центр» УНП </w:t>
            </w:r>
            <w:r w:rsidRPr="00BC5AF4">
              <w:rPr>
                <w:b/>
                <w:sz w:val="24"/>
                <w:szCs w:val="24"/>
              </w:rPr>
              <w:t>500037931</w:t>
            </w:r>
          </w:p>
          <w:p w14:paraId="58575631" w14:textId="77777777" w:rsidR="00F3607A" w:rsidRDefault="00F3607A" w:rsidP="006D4B4E">
            <w:pPr>
              <w:pBdr>
                <w:top w:val="nil"/>
                <w:left w:val="nil"/>
                <w:bottom w:val="nil"/>
                <w:right w:val="nil"/>
                <w:between w:val="nil"/>
              </w:pBdr>
              <w:jc w:val="both"/>
              <w:rPr>
                <w:b/>
                <w:sz w:val="24"/>
                <w:szCs w:val="24"/>
              </w:rPr>
            </w:pPr>
            <w:r w:rsidRPr="00BC5AF4">
              <w:rPr>
                <w:rFonts w:eastAsia="Calibri"/>
                <w:b/>
                <w:sz w:val="24"/>
                <w:szCs w:val="24"/>
              </w:rPr>
              <w:t xml:space="preserve">Государственное учреждение здравоохранения </w:t>
            </w:r>
            <w:r w:rsidRPr="00BC5AF4">
              <w:rPr>
                <w:b/>
                <w:sz w:val="24"/>
                <w:szCs w:val="24"/>
              </w:rPr>
              <w:t>«Городская поликлиника №</w:t>
            </w:r>
            <w:smartTag w:uri="urn:schemas-microsoft-com:office:smarttags" w:element="metricconverter">
              <w:smartTagPr>
                <w:attr w:name="ProductID" w:val="3 г"/>
              </w:smartTagPr>
              <w:r w:rsidRPr="00BC5AF4">
                <w:rPr>
                  <w:b/>
                  <w:sz w:val="24"/>
                  <w:szCs w:val="24"/>
                </w:rPr>
                <w:t>3 г</w:t>
              </w:r>
            </w:smartTag>
            <w:r w:rsidRPr="00BC5AF4">
              <w:rPr>
                <w:b/>
                <w:sz w:val="24"/>
                <w:szCs w:val="24"/>
              </w:rPr>
              <w:t>. Гродно» УНП 591011126</w:t>
            </w:r>
          </w:p>
          <w:p w14:paraId="7AFB7FA2" w14:textId="77777777" w:rsidR="00F3607A" w:rsidRDefault="00F3607A" w:rsidP="006D4B4E">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«Городская поликлиника №4 г. Гродно» УНП 591011139</w:t>
            </w:r>
          </w:p>
          <w:p w14:paraId="36A4FF45" w14:textId="77777777" w:rsidR="00F3607A" w:rsidRDefault="00F3607A" w:rsidP="006D4B4E">
            <w:pPr>
              <w:pBdr>
                <w:top w:val="nil"/>
                <w:left w:val="nil"/>
                <w:bottom w:val="nil"/>
                <w:right w:val="nil"/>
                <w:between w:val="nil"/>
              </w:pBdr>
              <w:jc w:val="both"/>
              <w:rPr>
                <w:b/>
                <w:sz w:val="24"/>
                <w:szCs w:val="24"/>
              </w:rPr>
            </w:pPr>
            <w:bookmarkStart w:id="19" w:name="_Hlk202962509"/>
            <w:r w:rsidRPr="00BC5AF4">
              <w:rPr>
                <w:b/>
                <w:sz w:val="24"/>
                <w:szCs w:val="24"/>
              </w:rPr>
              <w:t>Государственное учреждение здравоохранения «Городская поликлиника №5 г. Гродно</w:t>
            </w:r>
            <w:bookmarkEnd w:id="19"/>
            <w:r w:rsidRPr="00BC5AF4">
              <w:rPr>
                <w:b/>
                <w:sz w:val="24"/>
                <w:szCs w:val="24"/>
              </w:rPr>
              <w:t>» УНП 591011154</w:t>
            </w:r>
          </w:p>
          <w:p w14:paraId="58AEDEEE" w14:textId="77777777" w:rsidR="00F3607A" w:rsidRDefault="00F3607A" w:rsidP="006D4B4E">
            <w:pPr>
              <w:pBdr>
                <w:top w:val="nil"/>
                <w:left w:val="nil"/>
                <w:bottom w:val="nil"/>
                <w:right w:val="nil"/>
                <w:between w:val="nil"/>
              </w:pBdr>
              <w:jc w:val="both"/>
              <w:rPr>
                <w:b/>
                <w:sz w:val="24"/>
                <w:szCs w:val="24"/>
              </w:rPr>
            </w:pPr>
            <w:r w:rsidRPr="00BC5AF4">
              <w:rPr>
                <w:rFonts w:eastAsia="Calibri"/>
                <w:b/>
                <w:sz w:val="24"/>
                <w:szCs w:val="24"/>
              </w:rPr>
              <w:t xml:space="preserve">Государственное учреждение здравоохранения </w:t>
            </w:r>
            <w:r w:rsidRPr="00BC5AF4">
              <w:rPr>
                <w:b/>
                <w:sz w:val="24"/>
                <w:szCs w:val="24"/>
              </w:rPr>
              <w:t>«Городская поликлиника №7 г. Гродно» УНП 591026492</w:t>
            </w:r>
          </w:p>
          <w:p w14:paraId="49784185"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«Свислочская центральная районная больница» УНП 500061676</w:t>
            </w:r>
          </w:p>
          <w:p w14:paraId="36C2FA25"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«Слонимская центральная районная</w:t>
            </w:r>
            <w:r>
              <w:rPr>
                <w:b/>
                <w:sz w:val="24"/>
                <w:szCs w:val="24"/>
              </w:rPr>
              <w:t xml:space="preserve"> </w:t>
            </w:r>
            <w:r w:rsidRPr="00BC5AF4">
              <w:rPr>
                <w:b/>
                <w:sz w:val="24"/>
                <w:szCs w:val="24"/>
              </w:rPr>
              <w:t>больница» УНП 500041830</w:t>
            </w:r>
          </w:p>
          <w:p w14:paraId="3B8BC901"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«Сморгонская центральная районная больница» УНП 500050239</w:t>
            </w:r>
          </w:p>
          <w:p w14:paraId="4007A376" w14:textId="77777777" w:rsidR="00F3607A" w:rsidRDefault="00F3607A" w:rsidP="006D4B4E">
            <w:pPr>
              <w:pBdr>
                <w:top w:val="nil"/>
                <w:left w:val="nil"/>
                <w:bottom w:val="nil"/>
                <w:right w:val="nil"/>
                <w:between w:val="nil"/>
              </w:pBdr>
              <w:jc w:val="both"/>
              <w:rPr>
                <w:b/>
                <w:sz w:val="24"/>
                <w:szCs w:val="24"/>
              </w:rPr>
            </w:pPr>
            <w:r w:rsidRPr="00BC5AF4">
              <w:rPr>
                <w:b/>
                <w:sz w:val="24"/>
                <w:szCs w:val="24"/>
              </w:rPr>
              <w:t>Учреждение здравоохранения «Гродненская университетская клиника» УНП 500059514</w:t>
            </w:r>
          </w:p>
          <w:p w14:paraId="2560B022" w14:textId="77777777" w:rsidR="00F3607A" w:rsidRDefault="00F3607A" w:rsidP="006D4B4E">
            <w:pPr>
              <w:pBdr>
                <w:top w:val="nil"/>
                <w:left w:val="nil"/>
                <w:bottom w:val="nil"/>
                <w:right w:val="nil"/>
                <w:between w:val="nil"/>
              </w:pBdr>
              <w:jc w:val="both"/>
              <w:rPr>
                <w:b/>
                <w:sz w:val="24"/>
                <w:szCs w:val="24"/>
              </w:rPr>
            </w:pPr>
            <w:r w:rsidRPr="00BC5AF4">
              <w:rPr>
                <w:b/>
                <w:sz w:val="24"/>
                <w:szCs w:val="24"/>
              </w:rPr>
              <w:t>филиал Государственное учреждение здравоохранения «Гродненский областной центр трансфузиологии», г. Слоним УНП 500843400</w:t>
            </w:r>
          </w:p>
          <w:p w14:paraId="666203DE" w14:textId="77777777" w:rsidR="00F3607A" w:rsidRDefault="00F3607A" w:rsidP="006D4B4E">
            <w:pPr>
              <w:pBdr>
                <w:top w:val="nil"/>
                <w:left w:val="nil"/>
                <w:bottom w:val="nil"/>
                <w:right w:val="nil"/>
                <w:between w:val="nil"/>
              </w:pBdr>
              <w:jc w:val="both"/>
              <w:rPr>
                <w:b/>
                <w:color w:val="000000"/>
                <w:sz w:val="24"/>
                <w:szCs w:val="24"/>
              </w:rPr>
            </w:pPr>
            <w:r w:rsidRPr="00BC5AF4">
              <w:rPr>
                <w:b/>
                <w:color w:val="000000"/>
                <w:sz w:val="24"/>
                <w:szCs w:val="24"/>
              </w:rPr>
              <w:lastRenderedPageBreak/>
              <w:t>Учреждение здравоохранения «Гродненский областной клинический центр «Фтизиатрия» УНП 500154852</w:t>
            </w:r>
          </w:p>
          <w:p w14:paraId="3F75F4E4" w14:textId="77777777" w:rsidR="00F3607A" w:rsidRDefault="00F3607A" w:rsidP="006D4B4E">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«Гродненский областной центр трансфузиологии» УНП 590646726</w:t>
            </w:r>
          </w:p>
          <w:p w14:paraId="20AF3C7A" w14:textId="77777777" w:rsidR="00F3607A" w:rsidRDefault="00F3607A" w:rsidP="006D4B4E">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«Гродненская центральная городская поликлиника» УНП 590662885</w:t>
            </w:r>
          </w:p>
          <w:p w14:paraId="3648F7E0" w14:textId="742769F1" w:rsidR="00F3607A" w:rsidRPr="00F3607A" w:rsidRDefault="00F3607A" w:rsidP="006D4B4E">
            <w:pPr>
              <w:pBdr>
                <w:top w:val="nil"/>
                <w:left w:val="nil"/>
                <w:bottom w:val="nil"/>
                <w:right w:val="nil"/>
                <w:between w:val="nil"/>
              </w:pBdr>
              <w:jc w:val="both"/>
              <w:rPr>
                <w:b/>
                <w:color w:val="000000"/>
                <w:sz w:val="24"/>
                <w:szCs w:val="24"/>
              </w:rPr>
            </w:pPr>
            <w:r w:rsidRPr="00BC5AF4">
              <w:rPr>
                <w:b/>
                <w:sz w:val="24"/>
                <w:szCs w:val="24"/>
              </w:rPr>
              <w:t>Учреждение здравоохранения «Щучинская центральная районная больница» УНП 500066836</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lastRenderedPageBreak/>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w:t>
            </w:r>
            <w:r w:rsidRPr="005F2F68">
              <w:rPr>
                <w:color w:val="000000"/>
                <w:sz w:val="24"/>
                <w:szCs w:val="24"/>
              </w:rPr>
              <w:lastRenderedPageBreak/>
              <w:t xml:space="preserve">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lastRenderedPageBreak/>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w:t>
            </w:r>
            <w:r w:rsidRPr="00A6752A">
              <w:rPr>
                <w:color w:val="000000"/>
                <w:sz w:val="24"/>
                <w:szCs w:val="24"/>
              </w:rPr>
              <w:lastRenderedPageBreak/>
              <w:t>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B66D0C" w:rsidRPr="00FC2F61" w14:paraId="1DB70B7D" w14:textId="77777777" w:rsidTr="00B66D0C">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0399FDF" w14:textId="658CBEF8" w:rsidR="00B66D0C" w:rsidRPr="00FC2F61" w:rsidRDefault="00B66D0C" w:rsidP="004C479E">
            <w:pPr>
              <w:pBdr>
                <w:top w:val="nil"/>
                <w:left w:val="nil"/>
                <w:bottom w:val="nil"/>
                <w:right w:val="nil"/>
                <w:between w:val="nil"/>
              </w:pBdr>
              <w:jc w:val="center"/>
              <w:rPr>
                <w:color w:val="000000"/>
                <w:sz w:val="24"/>
                <w:szCs w:val="24"/>
              </w:rPr>
            </w:pPr>
            <w:r w:rsidRPr="007F71BA">
              <w:rPr>
                <w:b/>
                <w:color w:val="000000"/>
                <w:sz w:val="24"/>
                <w:szCs w:val="24"/>
              </w:rPr>
              <w:t xml:space="preserve">Лот </w:t>
            </w:r>
            <w:r w:rsidR="008F55D4">
              <w:rPr>
                <w:b/>
                <w:color w:val="000000"/>
                <w:sz w:val="24"/>
                <w:szCs w:val="24"/>
              </w:rPr>
              <w:t>1</w:t>
            </w:r>
          </w:p>
        </w:tc>
      </w:tr>
      <w:tr w:rsidR="00B66D0C" w:rsidRPr="00B461B6" w14:paraId="4262AFBF"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240718F"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4D5148CD" w14:textId="51F5DF6B" w:rsidR="00B66D0C" w:rsidRPr="00B461B6" w:rsidRDefault="008F55D4" w:rsidP="004C479E">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w:t>
            </w:r>
          </w:p>
        </w:tc>
      </w:tr>
      <w:tr w:rsidR="00B66D0C" w:rsidRPr="007F71BA" w14:paraId="1FFA6448"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EFD12F8"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2DCD931B"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42913293"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574DFAFB" w14:textId="77777777" w:rsidR="00B66D0C" w:rsidRPr="007F71BA" w:rsidRDefault="00B66D0C" w:rsidP="004C479E">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5A25742"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B66D0C" w:rsidRPr="00187C85" w14:paraId="04532EB6"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3E5E7CF"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05FADF3F" w14:textId="23A7B863" w:rsidR="00B66D0C" w:rsidRPr="00187C85" w:rsidRDefault="008F55D4" w:rsidP="004C479E">
            <w:pPr>
              <w:pBdr>
                <w:top w:val="nil"/>
                <w:left w:val="nil"/>
                <w:bottom w:val="nil"/>
                <w:right w:val="nil"/>
                <w:between w:val="nil"/>
              </w:pBdr>
              <w:jc w:val="both"/>
              <w:rPr>
                <w:color w:val="000000"/>
                <w:sz w:val="24"/>
                <w:szCs w:val="24"/>
              </w:rPr>
            </w:pPr>
            <w:r>
              <w:rPr>
                <w:color w:val="000000"/>
                <w:sz w:val="24"/>
                <w:szCs w:val="24"/>
              </w:rPr>
              <w:t>22.22.19.929</w:t>
            </w:r>
          </w:p>
        </w:tc>
      </w:tr>
      <w:tr w:rsidR="00B66D0C" w:rsidRPr="005978CF" w14:paraId="736B5C49"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339FC9"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0585A72F" w14:textId="7027D183" w:rsidR="00B66D0C" w:rsidRPr="005978CF" w:rsidRDefault="008F55D4" w:rsidP="004C479E">
            <w:pPr>
              <w:pBdr>
                <w:top w:val="nil"/>
                <w:left w:val="nil"/>
                <w:bottom w:val="nil"/>
                <w:right w:val="nil"/>
                <w:between w:val="nil"/>
              </w:pBdr>
              <w:jc w:val="both"/>
              <w:rPr>
                <w:b/>
                <w:bCs/>
                <w:color w:val="000000"/>
                <w:sz w:val="24"/>
                <w:szCs w:val="24"/>
              </w:rPr>
            </w:pPr>
            <w:r>
              <w:rPr>
                <w:b/>
                <w:bCs/>
                <w:color w:val="000000"/>
                <w:sz w:val="24"/>
                <w:szCs w:val="24"/>
              </w:rPr>
              <w:t>7 196 шт</w:t>
            </w:r>
            <w:r w:rsidR="00B66D0C">
              <w:rPr>
                <w:b/>
                <w:bCs/>
                <w:color w:val="000000"/>
                <w:sz w:val="24"/>
                <w:szCs w:val="24"/>
              </w:rPr>
              <w:t>.</w:t>
            </w:r>
          </w:p>
        </w:tc>
      </w:tr>
      <w:tr w:rsidR="00B66D0C" w:rsidRPr="000224B4" w14:paraId="5532DF69"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8C04EC8" w14:textId="77777777" w:rsidR="00B66D0C" w:rsidRPr="007F71BA" w:rsidRDefault="00B66D0C" w:rsidP="004C479E">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49B4F03" w14:textId="6AA70507" w:rsidR="00B66D0C" w:rsidRPr="000224B4" w:rsidRDefault="008F55D4" w:rsidP="004C479E">
            <w:pPr>
              <w:pBdr>
                <w:top w:val="nil"/>
                <w:left w:val="nil"/>
                <w:bottom w:val="nil"/>
                <w:right w:val="nil"/>
                <w:between w:val="nil"/>
              </w:pBdr>
              <w:jc w:val="both"/>
              <w:rPr>
                <w:b/>
                <w:bCs/>
                <w:color w:val="000000"/>
                <w:sz w:val="24"/>
                <w:szCs w:val="24"/>
              </w:rPr>
            </w:pPr>
            <w:r>
              <w:rPr>
                <w:b/>
                <w:bCs/>
                <w:color w:val="000000"/>
                <w:sz w:val="24"/>
                <w:szCs w:val="24"/>
              </w:rPr>
              <w:t xml:space="preserve">14 696,60 </w:t>
            </w:r>
            <w:r w:rsidR="00B66D0C">
              <w:rPr>
                <w:b/>
                <w:bCs/>
                <w:color w:val="000000"/>
                <w:sz w:val="24"/>
                <w:szCs w:val="24"/>
              </w:rPr>
              <w:t>бел. руб.</w:t>
            </w:r>
          </w:p>
        </w:tc>
      </w:tr>
      <w:tr w:rsidR="00B66D0C" w:rsidRPr="007F71BA" w14:paraId="59E8333F"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BB19743"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0704B032"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B66D0C" w:rsidRPr="007F71BA" w14:paraId="6886754D" w14:textId="77777777" w:rsidTr="00B66D0C">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02E3DC"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5EC3EF2" w14:textId="77777777" w:rsidR="00B66D0C" w:rsidRPr="007F71BA" w:rsidRDefault="00B66D0C" w:rsidP="004C479E">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6337A374" w14:textId="77777777" w:rsidR="00B66D0C" w:rsidRPr="007F71BA" w:rsidRDefault="00B66D0C" w:rsidP="004C479E">
            <w:pPr>
              <w:pBdr>
                <w:top w:val="nil"/>
                <w:left w:val="nil"/>
                <w:bottom w:val="nil"/>
                <w:right w:val="nil"/>
                <w:between w:val="nil"/>
              </w:pBdr>
              <w:jc w:val="both"/>
              <w:rPr>
                <w:color w:val="000000"/>
                <w:sz w:val="24"/>
                <w:szCs w:val="24"/>
              </w:rPr>
            </w:pPr>
          </w:p>
        </w:tc>
      </w:tr>
      <w:tr w:rsidR="008F55D4" w:rsidRPr="00FC2F61" w14:paraId="5AB2A032"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7A56456F" w14:textId="2478C7CB"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2</w:t>
            </w:r>
          </w:p>
        </w:tc>
      </w:tr>
      <w:tr w:rsidR="008F55D4" w:rsidRPr="00B461B6" w14:paraId="1F8ECAD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1B87529"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6C7354F2" w14:textId="2A87C267"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1л</w:t>
            </w:r>
          </w:p>
        </w:tc>
      </w:tr>
      <w:tr w:rsidR="008F55D4" w:rsidRPr="007F71BA" w14:paraId="288AA589"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40773F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CF9965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3E0A456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2B145AC1"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lastRenderedPageBreak/>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6EA60A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271DC525"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9FD3B7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32DEC44E"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64253D56"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20E9F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55BD8F09" w14:textId="3C4B61A2"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10 939 </w:t>
            </w:r>
            <w:r>
              <w:rPr>
                <w:b/>
                <w:bCs/>
                <w:color w:val="000000"/>
                <w:sz w:val="24"/>
                <w:szCs w:val="24"/>
              </w:rPr>
              <w:t>шт.</w:t>
            </w:r>
          </w:p>
        </w:tc>
      </w:tr>
      <w:tr w:rsidR="008F55D4" w:rsidRPr="000224B4" w14:paraId="0829F902"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3AEE9C2"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84A5EF6" w14:textId="58621057"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31 394,93 </w:t>
            </w:r>
            <w:r>
              <w:rPr>
                <w:b/>
                <w:bCs/>
                <w:color w:val="000000"/>
                <w:sz w:val="24"/>
                <w:szCs w:val="24"/>
              </w:rPr>
              <w:t>бел. руб.</w:t>
            </w:r>
          </w:p>
        </w:tc>
      </w:tr>
      <w:tr w:rsidR="008F55D4" w:rsidRPr="007F71BA" w14:paraId="4A1730D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D427BF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0A99D1E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4FDD2818"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6BA57D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65C9A15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3402BCE"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36C38B23"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72580BA4" w14:textId="4519B88A"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3</w:t>
            </w:r>
          </w:p>
        </w:tc>
      </w:tr>
      <w:tr w:rsidR="008F55D4" w:rsidRPr="00B461B6" w14:paraId="2B61CEB7"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BDA199"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33ED22EE" w14:textId="45EDEBF6"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1,5 – 2 л</w:t>
            </w:r>
          </w:p>
        </w:tc>
      </w:tr>
      <w:tr w:rsidR="008F55D4" w:rsidRPr="007F71BA" w14:paraId="46252DA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2441C8B"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A07E71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4C3890E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11CC9D0"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876F1C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425E756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B54ACB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1A72D4E8"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73449527"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CA3E2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35BEC97D" w14:textId="4D2FF438"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1 424 </w:t>
            </w:r>
            <w:r>
              <w:rPr>
                <w:b/>
                <w:bCs/>
                <w:color w:val="000000"/>
                <w:sz w:val="24"/>
                <w:szCs w:val="24"/>
              </w:rPr>
              <w:t>шт.</w:t>
            </w:r>
          </w:p>
        </w:tc>
      </w:tr>
      <w:tr w:rsidR="008F55D4" w:rsidRPr="000224B4" w14:paraId="7186B0C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91AE3B8"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79EC8B6" w14:textId="164197F0"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7 390,56 </w:t>
            </w:r>
            <w:r>
              <w:rPr>
                <w:b/>
                <w:bCs/>
                <w:color w:val="000000"/>
                <w:sz w:val="24"/>
                <w:szCs w:val="24"/>
              </w:rPr>
              <w:t>бел. руб.</w:t>
            </w:r>
          </w:p>
        </w:tc>
      </w:tr>
      <w:tr w:rsidR="008F55D4" w:rsidRPr="007F71BA" w14:paraId="29DB9C9A"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7399BA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58149D19"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27ADB92C"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913959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2F5E8CEF"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595186D0"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42B04D53"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4EA59E22" w14:textId="6D6E9AF1"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4</w:t>
            </w:r>
          </w:p>
        </w:tc>
      </w:tr>
      <w:tr w:rsidR="008F55D4" w:rsidRPr="00B461B6" w14:paraId="06AECF29"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093543B"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2F12FE34" w14:textId="0FBAC7C9"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2,5 – 3 л</w:t>
            </w:r>
          </w:p>
        </w:tc>
      </w:tr>
      <w:tr w:rsidR="008F55D4" w:rsidRPr="007F71BA" w14:paraId="177CAC0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B4E14B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D7CED1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3CA01CF7"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6583FD94"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w:t>
            </w:r>
            <w:r w:rsidRPr="007F71BA">
              <w:rPr>
                <w:color w:val="000000"/>
                <w:sz w:val="24"/>
                <w:szCs w:val="24"/>
              </w:rPr>
              <w:lastRenderedPageBreak/>
              <w:t>медицинского назначения в связи с кратностью упаковки.</w:t>
            </w:r>
          </w:p>
          <w:p w14:paraId="13A40C6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22F2382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4DF5B0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7B341DB"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75DA5997"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607EC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2DECF0B0" w14:textId="61D87D1C"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1 113 </w:t>
            </w:r>
            <w:r>
              <w:rPr>
                <w:b/>
                <w:bCs/>
                <w:color w:val="000000"/>
                <w:sz w:val="24"/>
                <w:szCs w:val="24"/>
              </w:rPr>
              <w:t>шт.</w:t>
            </w:r>
          </w:p>
        </w:tc>
      </w:tr>
      <w:tr w:rsidR="008F55D4" w:rsidRPr="000224B4" w14:paraId="00BBD86F"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4ABE4E6"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1792CE3" w14:textId="14F2A7EE"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7 356,93 </w:t>
            </w:r>
            <w:r>
              <w:rPr>
                <w:b/>
                <w:bCs/>
                <w:color w:val="000000"/>
                <w:sz w:val="24"/>
                <w:szCs w:val="24"/>
              </w:rPr>
              <w:t>бел. руб.</w:t>
            </w:r>
          </w:p>
        </w:tc>
      </w:tr>
      <w:tr w:rsidR="008F55D4" w:rsidRPr="007F71BA" w14:paraId="603BA58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6AD73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3AD032D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2855BBE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B49AE5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04B317D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65A5E52C"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22D8BCEB"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7C173EFF" w14:textId="3C211CDE"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5</w:t>
            </w:r>
          </w:p>
        </w:tc>
      </w:tr>
      <w:tr w:rsidR="008F55D4" w:rsidRPr="00B461B6" w14:paraId="14723428"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FD435A5"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3B1AF693" w14:textId="20EA4D01"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5 – 6 л</w:t>
            </w:r>
          </w:p>
        </w:tc>
      </w:tr>
      <w:tr w:rsidR="008F55D4" w:rsidRPr="007F71BA" w14:paraId="1CE0CEA5"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C479255"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0C5C2B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1DCC89E1"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4AD23F93"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EDDC52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102D63A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7645E6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608602FC"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5AD1A9C9"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855AD6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49EB16AC" w14:textId="0B3544E6"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139 </w:t>
            </w:r>
            <w:r>
              <w:rPr>
                <w:b/>
                <w:bCs/>
                <w:color w:val="000000"/>
                <w:sz w:val="24"/>
                <w:szCs w:val="24"/>
              </w:rPr>
              <w:t>шт.</w:t>
            </w:r>
          </w:p>
        </w:tc>
      </w:tr>
      <w:tr w:rsidR="008F55D4" w:rsidRPr="000224B4" w14:paraId="3AFB1A3F"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86B740A"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D4F6C51" w14:textId="0FD2A19A"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1 214,86 </w:t>
            </w:r>
            <w:r>
              <w:rPr>
                <w:b/>
                <w:bCs/>
                <w:color w:val="000000"/>
                <w:sz w:val="24"/>
                <w:szCs w:val="24"/>
              </w:rPr>
              <w:t>бел. руб.</w:t>
            </w:r>
          </w:p>
        </w:tc>
      </w:tr>
      <w:tr w:rsidR="008F55D4" w:rsidRPr="007F71BA" w14:paraId="4F74C5F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E2AACE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56387887"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59DE35D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DDC207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10D5B5B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71A81FF0"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7F71BA" w14:paraId="23D53108" w14:textId="77777777" w:rsidTr="00BD30E2">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3905853C" w14:textId="18803DCF" w:rsidR="008F55D4" w:rsidRPr="008F55D4" w:rsidRDefault="008F55D4" w:rsidP="008F55D4">
            <w:pPr>
              <w:pBdr>
                <w:top w:val="nil"/>
                <w:left w:val="nil"/>
                <w:bottom w:val="nil"/>
                <w:right w:val="nil"/>
                <w:between w:val="nil"/>
              </w:pBdr>
              <w:jc w:val="center"/>
              <w:rPr>
                <w:b/>
                <w:color w:val="000000"/>
                <w:sz w:val="24"/>
                <w:szCs w:val="24"/>
              </w:rPr>
            </w:pPr>
            <w:r w:rsidRPr="00143DC3">
              <w:rPr>
                <w:b/>
                <w:color w:val="000000"/>
                <w:sz w:val="24"/>
                <w:szCs w:val="24"/>
              </w:rPr>
              <w:t>Для субъектов малого и среднего предпринимательства</w:t>
            </w:r>
          </w:p>
        </w:tc>
      </w:tr>
      <w:tr w:rsidR="008F55D4" w:rsidRPr="00FC2F61" w14:paraId="55126D92" w14:textId="77777777" w:rsidTr="008F55D4">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65E91F6" w14:textId="1E8E38E2" w:rsidR="008F55D4" w:rsidRPr="008F55D4" w:rsidRDefault="008F55D4" w:rsidP="003044CB">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Pr>
                <w:b/>
                <w:color w:val="000000"/>
                <w:sz w:val="24"/>
                <w:szCs w:val="24"/>
              </w:rPr>
              <w:t>6</w:t>
            </w:r>
          </w:p>
        </w:tc>
      </w:tr>
      <w:tr w:rsidR="008F55D4" w:rsidRPr="00B461B6" w14:paraId="0DC4C1FC"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F0266C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5A2D0FD2" w14:textId="48F24AAC"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w:t>
            </w:r>
          </w:p>
        </w:tc>
      </w:tr>
      <w:tr w:rsidR="008F55D4" w:rsidRPr="007F71BA" w14:paraId="68F291F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0529A17"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BEE5161"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50B4B4B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F863024"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9F1B67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0459A1D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D7295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559E2AC"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456D451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A1DE1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45D2DCCC" w14:textId="467C8D0E"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7 195 </w:t>
            </w:r>
            <w:r>
              <w:rPr>
                <w:b/>
                <w:bCs/>
                <w:color w:val="000000"/>
                <w:sz w:val="24"/>
                <w:szCs w:val="24"/>
              </w:rPr>
              <w:t>шт.</w:t>
            </w:r>
          </w:p>
        </w:tc>
      </w:tr>
      <w:tr w:rsidR="008F55D4" w:rsidRPr="000224B4" w14:paraId="402FD84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BFF778B"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299C538" w14:textId="4F297486"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14 694,50 </w:t>
            </w:r>
            <w:r>
              <w:rPr>
                <w:b/>
                <w:bCs/>
                <w:color w:val="000000"/>
                <w:sz w:val="24"/>
                <w:szCs w:val="24"/>
              </w:rPr>
              <w:t>бел. руб.</w:t>
            </w:r>
          </w:p>
        </w:tc>
      </w:tr>
      <w:tr w:rsidR="008F55D4" w:rsidRPr="007F71BA" w14:paraId="77C7E80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87E01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25ACF88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77B468F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B1E28B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F0CE73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D0E4687"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1CA30C27"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5F2B5685" w14:textId="04681D51"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7</w:t>
            </w:r>
          </w:p>
        </w:tc>
      </w:tr>
      <w:tr w:rsidR="008F55D4" w:rsidRPr="00B461B6" w14:paraId="3CFCAA9A"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615F3D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0339018A" w14:textId="3619C52C"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1л</w:t>
            </w:r>
          </w:p>
        </w:tc>
      </w:tr>
      <w:tr w:rsidR="008F55D4" w:rsidRPr="007F71BA" w14:paraId="66AD226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429BAE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FF3078F"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7975A6C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18D0CF8"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3761B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0C96FAAE"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B0D3FE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66595822"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240E032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71B8F0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174A9A4C" w14:textId="75969AB4"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10 938 </w:t>
            </w:r>
            <w:r>
              <w:rPr>
                <w:b/>
                <w:bCs/>
                <w:color w:val="000000"/>
                <w:sz w:val="24"/>
                <w:szCs w:val="24"/>
              </w:rPr>
              <w:t>шт.</w:t>
            </w:r>
          </w:p>
        </w:tc>
      </w:tr>
      <w:tr w:rsidR="008F55D4" w:rsidRPr="000224B4" w14:paraId="0221D90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89C4CE1"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2F3E3FC9" w14:textId="7F88378E"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31 392,06 </w:t>
            </w:r>
            <w:r>
              <w:rPr>
                <w:b/>
                <w:bCs/>
                <w:color w:val="000000"/>
                <w:sz w:val="24"/>
                <w:szCs w:val="24"/>
              </w:rPr>
              <w:t>бел. руб.</w:t>
            </w:r>
          </w:p>
        </w:tc>
      </w:tr>
      <w:tr w:rsidR="008F55D4" w:rsidRPr="007F71BA" w14:paraId="5D9A9632"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78F1D8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786BE0C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756B05EE"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E80D1A9"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7EF7FD8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AC65301"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24941166"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25CF80FC" w14:textId="27C84244"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8</w:t>
            </w:r>
          </w:p>
        </w:tc>
      </w:tr>
      <w:tr w:rsidR="008F55D4" w:rsidRPr="00B461B6" w14:paraId="10EE0618"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F6C455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57AC8819" w14:textId="033DA0F6"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1,5 – 2 л</w:t>
            </w:r>
          </w:p>
        </w:tc>
      </w:tr>
      <w:tr w:rsidR="008F55D4" w:rsidRPr="007F71BA" w14:paraId="6B04A9F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66C867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5C700CA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51A13E3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1DC0FD5"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58280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3445E496"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CF8B07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5B9668F8"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69ED022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85F16F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7300348D" w14:textId="299A12C9"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1 423 </w:t>
            </w:r>
            <w:r>
              <w:rPr>
                <w:b/>
                <w:bCs/>
                <w:color w:val="000000"/>
                <w:sz w:val="24"/>
                <w:szCs w:val="24"/>
              </w:rPr>
              <w:t>шт.</w:t>
            </w:r>
          </w:p>
        </w:tc>
      </w:tr>
      <w:tr w:rsidR="008F55D4" w:rsidRPr="000224B4" w14:paraId="060B1FB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4777E09"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372AF523" w14:textId="4C7F34E1"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7 385,37 </w:t>
            </w:r>
            <w:r>
              <w:rPr>
                <w:b/>
                <w:bCs/>
                <w:color w:val="000000"/>
                <w:sz w:val="24"/>
                <w:szCs w:val="24"/>
              </w:rPr>
              <w:t>бел. руб.</w:t>
            </w:r>
          </w:p>
        </w:tc>
      </w:tr>
      <w:tr w:rsidR="008F55D4" w:rsidRPr="007F71BA" w14:paraId="66D75C1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3CBE3A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6FE95E6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5FB4630F"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EF429D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27F59D8F"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14AA2E06"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60CB4176"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26493036" w14:textId="471C7F51"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9</w:t>
            </w:r>
          </w:p>
        </w:tc>
      </w:tr>
      <w:tr w:rsidR="008F55D4" w:rsidRPr="00B461B6" w14:paraId="6D6EC47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09B2E65"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0C4FD36D" w14:textId="56CC957F"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2,5 – 3 л</w:t>
            </w:r>
          </w:p>
        </w:tc>
      </w:tr>
      <w:tr w:rsidR="008F55D4" w:rsidRPr="007F71BA" w14:paraId="3BE162B9"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D73776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1B8553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77A97AD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BDB5B5C"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4CA1A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6610087A"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09526C0"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04FC81E6"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6D2584F8"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0222BC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09F73E81" w14:textId="755F7662"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1 113 </w:t>
            </w:r>
            <w:r>
              <w:rPr>
                <w:b/>
                <w:bCs/>
                <w:color w:val="000000"/>
                <w:sz w:val="24"/>
                <w:szCs w:val="24"/>
              </w:rPr>
              <w:t>шт.</w:t>
            </w:r>
          </w:p>
        </w:tc>
      </w:tr>
      <w:tr w:rsidR="008F55D4" w:rsidRPr="000224B4" w14:paraId="1891B1D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36B2171"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4FEED5EC" w14:textId="1C2EFC51"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7 356,93 </w:t>
            </w:r>
            <w:r>
              <w:rPr>
                <w:b/>
                <w:bCs/>
                <w:color w:val="000000"/>
                <w:sz w:val="24"/>
                <w:szCs w:val="24"/>
              </w:rPr>
              <w:t>бел. руб.</w:t>
            </w:r>
          </w:p>
        </w:tc>
      </w:tr>
      <w:tr w:rsidR="008F55D4" w:rsidRPr="007F71BA" w14:paraId="0CD6A2CF"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85FC57E"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7D284471"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736601C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130872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DBD1C6F"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3AF8BC8B" w14:textId="77777777" w:rsidR="008F55D4" w:rsidRPr="007F71BA" w:rsidRDefault="008F55D4" w:rsidP="003044CB">
            <w:pPr>
              <w:pBdr>
                <w:top w:val="nil"/>
                <w:left w:val="nil"/>
                <w:bottom w:val="nil"/>
                <w:right w:val="nil"/>
                <w:between w:val="nil"/>
              </w:pBdr>
              <w:jc w:val="both"/>
              <w:rPr>
                <w:color w:val="000000"/>
                <w:sz w:val="24"/>
                <w:szCs w:val="24"/>
              </w:rPr>
            </w:pPr>
          </w:p>
        </w:tc>
      </w:tr>
      <w:tr w:rsidR="008F55D4" w:rsidRPr="00FC2F61" w14:paraId="541C8BA6" w14:textId="77777777" w:rsidTr="003044CB">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2B5E1A1D" w14:textId="7CBFF1D9" w:rsidR="008F55D4" w:rsidRPr="00FC2F61" w:rsidRDefault="008F55D4" w:rsidP="003044CB">
            <w:pPr>
              <w:pBdr>
                <w:top w:val="nil"/>
                <w:left w:val="nil"/>
                <w:bottom w:val="nil"/>
                <w:right w:val="nil"/>
                <w:between w:val="nil"/>
              </w:pBdr>
              <w:jc w:val="center"/>
              <w:rPr>
                <w:color w:val="000000"/>
                <w:sz w:val="24"/>
                <w:szCs w:val="24"/>
              </w:rPr>
            </w:pPr>
            <w:r w:rsidRPr="007F71BA">
              <w:rPr>
                <w:b/>
                <w:color w:val="000000"/>
                <w:sz w:val="24"/>
                <w:szCs w:val="24"/>
              </w:rPr>
              <w:t xml:space="preserve">Лот </w:t>
            </w:r>
            <w:r>
              <w:rPr>
                <w:b/>
                <w:color w:val="000000"/>
                <w:sz w:val="24"/>
                <w:szCs w:val="24"/>
              </w:rPr>
              <w:t>10</w:t>
            </w:r>
          </w:p>
        </w:tc>
      </w:tr>
      <w:tr w:rsidR="008F55D4" w:rsidRPr="00B461B6" w14:paraId="15E80E9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6263339"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6287FC54" w14:textId="44CE3BFE" w:rsidR="008F55D4" w:rsidRPr="00B461B6" w:rsidRDefault="008F55D4" w:rsidP="003044CB">
            <w:pPr>
              <w:autoSpaceDE w:val="0"/>
              <w:autoSpaceDN w:val="0"/>
              <w:adjustRightInd w:val="0"/>
              <w:contextualSpacing/>
              <w:mirrorIndents/>
              <w:jc w:val="both"/>
              <w:rPr>
                <w:b/>
                <w:bCs/>
                <w:sz w:val="24"/>
                <w:szCs w:val="24"/>
              </w:rPr>
            </w:pPr>
            <w:r w:rsidRPr="008F55D4">
              <w:rPr>
                <w:b/>
                <w:bCs/>
                <w:sz w:val="24"/>
                <w:szCs w:val="24"/>
              </w:rPr>
              <w:t>Емкость-контейнер для сбора острого инструментария 5 – 6 л</w:t>
            </w:r>
          </w:p>
        </w:tc>
      </w:tr>
      <w:tr w:rsidR="008F55D4" w:rsidRPr="007F71BA" w14:paraId="71251DE9"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283814F"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A0462C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654D62A6"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64CE77A6"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FD107C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8F55D4" w:rsidRPr="00187C85" w14:paraId="0E258F88"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7F956B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737FEFF5" w14:textId="77777777" w:rsidR="008F55D4" w:rsidRPr="00187C85" w:rsidRDefault="008F55D4" w:rsidP="003044CB">
            <w:pPr>
              <w:pBdr>
                <w:top w:val="nil"/>
                <w:left w:val="nil"/>
                <w:bottom w:val="nil"/>
                <w:right w:val="nil"/>
                <w:between w:val="nil"/>
              </w:pBdr>
              <w:jc w:val="both"/>
              <w:rPr>
                <w:color w:val="000000"/>
                <w:sz w:val="24"/>
                <w:szCs w:val="24"/>
              </w:rPr>
            </w:pPr>
            <w:r>
              <w:rPr>
                <w:color w:val="000000"/>
                <w:sz w:val="24"/>
                <w:szCs w:val="24"/>
              </w:rPr>
              <w:t>22.22.19.929</w:t>
            </w:r>
          </w:p>
        </w:tc>
      </w:tr>
      <w:tr w:rsidR="008F55D4" w:rsidRPr="005978CF" w14:paraId="1D4868D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1FFFBE5"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646F4F77" w14:textId="0478B226" w:rsidR="008F55D4" w:rsidRPr="005978CF"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138 </w:t>
            </w:r>
            <w:r>
              <w:rPr>
                <w:b/>
                <w:bCs/>
                <w:color w:val="000000"/>
                <w:sz w:val="24"/>
                <w:szCs w:val="24"/>
              </w:rPr>
              <w:t>шт.</w:t>
            </w:r>
          </w:p>
        </w:tc>
      </w:tr>
      <w:tr w:rsidR="008F55D4" w:rsidRPr="000224B4" w14:paraId="4ADF6846"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E9D291" w14:textId="77777777" w:rsidR="008F55D4" w:rsidRPr="007F71BA" w:rsidRDefault="008F55D4" w:rsidP="003044CB">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E40112B" w14:textId="284E0F2B" w:rsidR="008F55D4" w:rsidRPr="000224B4" w:rsidRDefault="008F55D4" w:rsidP="003044CB">
            <w:pPr>
              <w:pBdr>
                <w:top w:val="nil"/>
                <w:left w:val="nil"/>
                <w:bottom w:val="nil"/>
                <w:right w:val="nil"/>
                <w:between w:val="nil"/>
              </w:pBdr>
              <w:jc w:val="both"/>
              <w:rPr>
                <w:b/>
                <w:bCs/>
                <w:color w:val="000000"/>
                <w:sz w:val="24"/>
                <w:szCs w:val="24"/>
              </w:rPr>
            </w:pPr>
            <w:r>
              <w:rPr>
                <w:b/>
                <w:bCs/>
                <w:color w:val="000000"/>
                <w:sz w:val="24"/>
                <w:szCs w:val="24"/>
              </w:rPr>
              <w:t xml:space="preserve">1 206,12 </w:t>
            </w:r>
            <w:r>
              <w:rPr>
                <w:b/>
                <w:bCs/>
                <w:color w:val="000000"/>
                <w:sz w:val="24"/>
                <w:szCs w:val="24"/>
              </w:rPr>
              <w:t>бел. руб.</w:t>
            </w:r>
          </w:p>
        </w:tc>
      </w:tr>
      <w:tr w:rsidR="008F55D4" w:rsidRPr="007F71BA" w14:paraId="6B851A2E"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7B0347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3DD9E724"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46DB4902"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C4A493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lastRenderedPageBreak/>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78E7185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549DDAAF" w14:textId="77777777" w:rsidR="008F55D4" w:rsidRPr="007F71BA" w:rsidRDefault="008F55D4" w:rsidP="003044CB">
            <w:pPr>
              <w:pBdr>
                <w:top w:val="nil"/>
                <w:left w:val="nil"/>
                <w:bottom w:val="nil"/>
                <w:right w:val="nil"/>
                <w:between w:val="nil"/>
              </w:pBdr>
              <w:jc w:val="both"/>
              <w:rPr>
                <w:color w:val="000000"/>
                <w:sz w:val="24"/>
                <w:szCs w:val="24"/>
              </w:rPr>
            </w:pPr>
          </w:p>
        </w:tc>
      </w:tr>
    </w:tbl>
    <w:p w14:paraId="033708F9" w14:textId="77777777" w:rsidR="008F55D4" w:rsidRDefault="008F55D4">
      <w:pPr>
        <w:pBdr>
          <w:top w:val="nil"/>
          <w:left w:val="nil"/>
          <w:bottom w:val="nil"/>
          <w:right w:val="nil"/>
          <w:between w:val="nil"/>
        </w:pBdr>
        <w:rPr>
          <w:b/>
          <w:color w:val="000000"/>
          <w:sz w:val="24"/>
          <w:szCs w:val="24"/>
        </w:rPr>
      </w:pPr>
    </w:p>
    <w:p w14:paraId="050562DE" w14:textId="77777777" w:rsidR="008F55D4" w:rsidRDefault="008F55D4">
      <w:pPr>
        <w:pBdr>
          <w:top w:val="nil"/>
          <w:left w:val="nil"/>
          <w:bottom w:val="nil"/>
          <w:right w:val="nil"/>
          <w:between w:val="nil"/>
        </w:pBdr>
        <w:rPr>
          <w:b/>
          <w:color w:val="000000"/>
          <w:sz w:val="24"/>
          <w:szCs w:val="24"/>
        </w:rPr>
      </w:pPr>
    </w:p>
    <w:p w14:paraId="57E9131F" w14:textId="77777777" w:rsidR="008F55D4" w:rsidRDefault="008F55D4">
      <w:pPr>
        <w:pBdr>
          <w:top w:val="nil"/>
          <w:left w:val="nil"/>
          <w:bottom w:val="nil"/>
          <w:right w:val="nil"/>
          <w:between w:val="nil"/>
        </w:pBdr>
        <w:rPr>
          <w:b/>
          <w:color w:val="000000"/>
          <w:sz w:val="24"/>
          <w:szCs w:val="24"/>
        </w:rPr>
      </w:pPr>
    </w:p>
    <w:p w14:paraId="3054DCC6" w14:textId="77777777" w:rsidR="008F55D4" w:rsidRPr="00135059" w:rsidRDefault="008F55D4">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20"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20"/>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lastRenderedPageBreak/>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21"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w:t>
      </w:r>
      <w:proofErr w:type="spellStart"/>
      <w:r w:rsidRPr="007B0840">
        <w:rPr>
          <w:sz w:val="24"/>
          <w:szCs w:val="24"/>
        </w:rPr>
        <w:t>ями</w:t>
      </w:r>
      <w:proofErr w:type="spellEnd"/>
      <w:r w:rsidRPr="007B0840">
        <w:rPr>
          <w:sz w:val="24"/>
          <w:szCs w:val="24"/>
        </w:rPr>
        <w:t>) (</w:t>
      </w:r>
      <w:r w:rsidRPr="007B0840">
        <w:rPr>
          <w:sz w:val="24"/>
          <w:szCs w:val="24"/>
          <w:shd w:val="clear" w:color="auto" w:fill="FFFFFF"/>
        </w:rPr>
        <w:t>договором(</w:t>
      </w:r>
      <w:proofErr w:type="spellStart"/>
      <w:r w:rsidRPr="007B0840">
        <w:rPr>
          <w:sz w:val="24"/>
          <w:szCs w:val="24"/>
          <w:shd w:val="clear" w:color="auto" w:fill="FFFFFF"/>
        </w:rPr>
        <w:t>ами</w:t>
      </w:r>
      <w:proofErr w:type="spellEnd"/>
      <w:r w:rsidRPr="007B0840">
        <w:rPr>
          <w:sz w:val="24"/>
          <w:szCs w:val="24"/>
          <w:shd w:val="clear" w:color="auto" w:fill="FFFFFF"/>
        </w:rPr>
        <w:t>) на проведение комплекса предварительных технических работ</w:t>
      </w:r>
      <w:r w:rsidRPr="007B0840">
        <w:rPr>
          <w:sz w:val="24"/>
          <w:szCs w:val="24"/>
        </w:rPr>
        <w:t>).</w:t>
      </w:r>
    </w:p>
    <w:bookmarkEnd w:id="21"/>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22" w:name="_Ref13827925"/>
      <w:r w:rsidRPr="00A6752A">
        <w:rPr>
          <w:b/>
        </w:rPr>
        <w:t xml:space="preserve"> В цену предложения</w:t>
      </w:r>
      <w:r w:rsidRPr="00A6752A">
        <w:t>, в которую кроме стоимости самих товаров должны быть включены:</w:t>
      </w:r>
      <w:bookmarkEnd w:id="22"/>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 xml:space="preserve">же </w:t>
      </w:r>
      <w:proofErr w:type="gramStart"/>
      <w:r w:rsidRPr="00A6752A">
        <w:rPr>
          <w:color w:val="000000"/>
          <w:sz w:val="24"/>
          <w:szCs w:val="24"/>
        </w:rPr>
        <w:t>страны</w:t>
      </w:r>
      <w:proofErr w:type="gramEnd"/>
      <w:r w:rsidRPr="00A6752A">
        <w:rPr>
          <w:color w:val="000000"/>
          <w:sz w:val="24"/>
          <w:szCs w:val="24"/>
        </w:rPr>
        <w:t xml:space="preserve">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135059">
        <w:rPr>
          <w:color w:val="000000"/>
          <w:sz w:val="24"/>
          <w:szCs w:val="24"/>
        </w:rPr>
        <w:t>товара</w:t>
      </w:r>
      <w:proofErr w:type="gramEnd"/>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w:t>
      </w:r>
      <w:r w:rsidRPr="00115538">
        <w:rPr>
          <w:color w:val="000000"/>
          <w:sz w:val="24"/>
          <w:szCs w:val="24"/>
        </w:rPr>
        <w:lastRenderedPageBreak/>
        <w:t>(ИНКОТЕРМС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3"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3"/>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4"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4"/>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5" w:name="_Ref13827717"/>
      <w:bookmarkStart w:id="26" w:name="_Ref30591921"/>
      <w:r w:rsidRPr="00135059">
        <w:rPr>
          <w:b/>
          <w:color w:val="000000"/>
        </w:rPr>
        <w:lastRenderedPageBreak/>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5"/>
      <w:r w:rsidRPr="00135059">
        <w:t xml:space="preserve"> предложение;</w:t>
      </w:r>
      <w:bookmarkEnd w:id="26"/>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7"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7"/>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 xml:space="preserve">в размере 25 процентов (для включенных в приложение </w:t>
      </w:r>
      <w:proofErr w:type="gramStart"/>
      <w:r w:rsidRPr="00DF7775">
        <w:rPr>
          <w:b/>
          <w:color w:val="000000"/>
          <w:sz w:val="24"/>
          <w:szCs w:val="24"/>
        </w:rPr>
        <w:t>1</w:t>
      </w:r>
      <w:r w:rsidRPr="00A425E4">
        <w:rPr>
          <w:b/>
          <w:color w:val="000000"/>
          <w:sz w:val="24"/>
          <w:szCs w:val="24"/>
          <w:vertAlign w:val="superscript"/>
        </w:rPr>
        <w:t>3</w:t>
      </w:r>
      <w:r w:rsidRPr="00DF7775">
        <w:rPr>
          <w:b/>
          <w:color w:val="000000"/>
          <w:sz w:val="24"/>
          <w:szCs w:val="24"/>
        </w:rPr>
        <w:t xml:space="preserve">  Постановления</w:t>
      </w:r>
      <w:proofErr w:type="gramEnd"/>
      <w:r w:rsidRPr="00DF7775">
        <w:rPr>
          <w:b/>
          <w:color w:val="000000"/>
          <w:sz w:val="24"/>
          <w:szCs w:val="24"/>
        </w:rPr>
        <w:t xml:space="preserve">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lastRenderedPageBreak/>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8" w:name="_Ref13827881"/>
      <w:r w:rsidRPr="00A6752A">
        <w:rPr>
          <w:b/>
          <w:color w:val="000000"/>
        </w:rPr>
        <w:t>документ о происхождении товара подтверждающий страну происхождения товара:</w:t>
      </w:r>
      <w:bookmarkEnd w:id="28"/>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631928">
        <w:lastRenderedPageBreak/>
        <w:t>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9" w:name="_Ref13745202"/>
      <w:r w:rsidRPr="00A6752A">
        <w:rPr>
          <w:b/>
        </w:rPr>
        <w:t>Второй раздел предложения участника должен содержать:</w:t>
      </w:r>
      <w:bookmarkEnd w:id="29"/>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lastRenderedPageBreak/>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 xml:space="preserve">Срок действия </w:t>
      </w:r>
      <w:proofErr w:type="gramStart"/>
      <w:r w:rsidRPr="00D4722A">
        <w:rPr>
          <w:color w:val="000000"/>
          <w:sz w:val="24"/>
          <w:szCs w:val="24"/>
        </w:rPr>
        <w:t>документов</w:t>
      </w:r>
      <w:proofErr w:type="gramEnd"/>
      <w:r w:rsidRPr="00D4722A">
        <w:rPr>
          <w:color w:val="000000"/>
          <w:sz w:val="24"/>
          <w:szCs w:val="24"/>
        </w:rPr>
        <w:t xml:space="preserve">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w:t>
      </w:r>
      <w:r w:rsidRPr="00D4722A">
        <w:lastRenderedPageBreak/>
        <w:t xml:space="preserve">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w:t>
      </w:r>
      <w:proofErr w:type="spellStart"/>
      <w:r w:rsidRPr="00BC6104">
        <w:t>ями</w:t>
      </w:r>
      <w:proofErr w:type="spellEnd"/>
      <w:r w:rsidRPr="00BC6104">
        <w:t>) (</w:t>
      </w:r>
      <w:r w:rsidRPr="00BC6104">
        <w:rPr>
          <w:shd w:val="clear" w:color="auto" w:fill="FFFFFF"/>
        </w:rPr>
        <w:t>договором(</w:t>
      </w:r>
      <w:proofErr w:type="spellStart"/>
      <w:r w:rsidRPr="00BC6104">
        <w:rPr>
          <w:shd w:val="clear" w:color="auto" w:fill="FFFFFF"/>
        </w:rPr>
        <w:t>ами</w:t>
      </w:r>
      <w:proofErr w:type="spellEnd"/>
      <w:r w:rsidRPr="00BC6104">
        <w:rPr>
          <w:shd w:val="clear" w:color="auto" w:fill="FFFFFF"/>
        </w:rPr>
        <w:t>)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w:t>
      </w:r>
      <w:r w:rsidRPr="007B190B">
        <w:rPr>
          <w:color w:val="000000"/>
          <w:sz w:val="24"/>
          <w:szCs w:val="24"/>
        </w:rPr>
        <w:lastRenderedPageBreak/>
        <w:t>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30" w:name="_Ref79400911"/>
      <w:bookmarkStart w:id="31"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30"/>
      <w:bookmarkEnd w:id="31"/>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lastRenderedPageBreak/>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lastRenderedPageBreak/>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lastRenderedPageBreak/>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32"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32"/>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w:t>
      </w:r>
      <w:proofErr w:type="spellStart"/>
      <w:r w:rsidRPr="00135059">
        <w:rPr>
          <w:sz w:val="24"/>
          <w:szCs w:val="24"/>
        </w:rPr>
        <w:t>doc</w:t>
      </w:r>
      <w:proofErr w:type="spellEnd"/>
      <w:r w:rsidRPr="00135059">
        <w:rPr>
          <w:sz w:val="24"/>
          <w:szCs w:val="24"/>
        </w:rPr>
        <w:t>/.</w:t>
      </w:r>
      <w:proofErr w:type="spellStart"/>
      <w:r w:rsidRPr="00135059">
        <w:rPr>
          <w:sz w:val="24"/>
          <w:szCs w:val="24"/>
        </w:rPr>
        <w:t>docx</w:t>
      </w:r>
      <w:proofErr w:type="spellEnd"/>
      <w:r w:rsidRPr="00135059">
        <w:rPr>
          <w:sz w:val="24"/>
          <w:szCs w:val="24"/>
        </w:rPr>
        <w:t xml:space="preserve"> или .</w:t>
      </w:r>
      <w:proofErr w:type="spellStart"/>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lastRenderedPageBreak/>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3"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3"/>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lastRenderedPageBreak/>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4" w:name="_Приложение_2"/>
      <w:bookmarkStart w:id="35" w:name="_Приложение_2-1"/>
      <w:bookmarkEnd w:id="34"/>
      <w:bookmarkEnd w:id="35"/>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roofErr w:type="gramStart"/>
            <w:r w:rsidRPr="00135059">
              <w:rPr>
                <w:b/>
                <w:sz w:val="16"/>
                <w:szCs w:val="16"/>
              </w:rPr>
              <w:t>)</w:t>
            </w:r>
            <w:r w:rsidRPr="006B7F47">
              <w:rPr>
                <w:b/>
                <w:sz w:val="16"/>
                <w:szCs w:val="16"/>
              </w:rPr>
              <w:t xml:space="preserve"> )</w:t>
            </w:r>
            <w:proofErr w:type="gramEnd"/>
            <w:r w:rsidRPr="006B7F47">
              <w:rPr>
                <w:b/>
                <w:sz w:val="16"/>
                <w:szCs w:val="16"/>
              </w:rPr>
              <w:t>,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 xml:space="preserve">ь </w:t>
      </w:r>
      <w:proofErr w:type="gramStart"/>
      <w:r>
        <w:rPr>
          <w:color w:val="000000"/>
          <w:sz w:val="18"/>
          <w:szCs w:val="18"/>
        </w:rPr>
        <w:t>срок</w:t>
      </w:r>
      <w:proofErr w:type="gramEnd"/>
      <w:r>
        <w:rPr>
          <w:color w:val="000000"/>
          <w:sz w:val="18"/>
          <w:szCs w:val="18"/>
        </w:rPr>
        <w:t xml:space="preserve">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6" w:name="_gjdgxs" w:colFirst="0" w:colLast="0"/>
      <w:bookmarkStart w:id="37" w:name="_Приложение_3"/>
      <w:bookmarkEnd w:id="36"/>
      <w:bookmarkEnd w:id="37"/>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54BD04DC" w14:textId="77777777" w:rsidR="003A7478" w:rsidRPr="00135059" w:rsidRDefault="003A7478" w:rsidP="003A7478">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5850BA17" w14:textId="77777777" w:rsidR="003A7478" w:rsidRPr="00135059" w:rsidRDefault="003A7478" w:rsidP="003A7478">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r w:rsidRPr="00135059">
        <w:rPr>
          <w:color w:val="000000"/>
          <w:sz w:val="24"/>
          <w:szCs w:val="24"/>
        </w:rPr>
        <w:t>Тп</w:t>
      </w:r>
      <w:proofErr w:type="spellEnd"/>
      <w:r w:rsidRPr="00135059">
        <w:rPr>
          <w:color w:val="000000"/>
          <w:sz w:val="24"/>
          <w:szCs w:val="24"/>
        </w:rPr>
        <w:t>)*НДС/100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7A739996" w14:textId="77777777" w:rsidR="003A7478" w:rsidRPr="00135059" w:rsidRDefault="003A7478" w:rsidP="003A7478">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1DF2">
        <w:rPr>
          <w:color w:val="000000" w:themeColor="text1"/>
          <w:sz w:val="24"/>
          <w:szCs w:val="24"/>
        </w:rPr>
        <w:t>союза,  будет</w:t>
      </w:r>
      <w:proofErr w:type="gramEnd"/>
      <w:r w:rsidRPr="00131DF2">
        <w:rPr>
          <w:color w:val="000000" w:themeColor="text1"/>
          <w:sz w:val="24"/>
          <w:szCs w:val="24"/>
        </w:rPr>
        <w:t xml:space="preserve">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 xml:space="preserve">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5059">
        <w:rPr>
          <w:color w:val="000000"/>
          <w:sz w:val="24"/>
          <w:szCs w:val="24"/>
        </w:rPr>
        <w:t>союза,  цена</w:t>
      </w:r>
      <w:proofErr w:type="gramEnd"/>
      <w:r w:rsidRPr="00135059">
        <w:rPr>
          <w:color w:val="000000"/>
          <w:sz w:val="24"/>
          <w:szCs w:val="24"/>
        </w:rPr>
        <w:t xml:space="preserve">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8" w:name="_Приложение_4"/>
      <w:bookmarkEnd w:id="38"/>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9" w:name="_Приложение_5"/>
      <w:bookmarkEnd w:id="39"/>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 xml:space="preserve">/16.6 (для </w:t>
            </w:r>
            <w:proofErr w:type="spellStart"/>
            <w:r w:rsidR="00BB44C9">
              <w:rPr>
                <w:color w:val="000000"/>
                <w:sz w:val="24"/>
                <w:szCs w:val="24"/>
              </w:rPr>
              <w:t>СМиСП</w:t>
            </w:r>
            <w:proofErr w:type="spellEnd"/>
            <w:r w:rsidR="00BB44C9">
              <w:rPr>
                <w:color w:val="000000"/>
                <w:sz w:val="24"/>
                <w:szCs w:val="24"/>
              </w:rPr>
              <w:t>)</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40" w:name="_Приложение_6"/>
      <w:bookmarkEnd w:id="40"/>
      <w:r w:rsidRPr="00135059">
        <w:br w:type="page"/>
      </w:r>
    </w:p>
    <w:p w14:paraId="42DEEF97" w14:textId="77777777" w:rsidR="00B42420" w:rsidRDefault="00B42420" w:rsidP="00F17AA5">
      <w:pPr>
        <w:pStyle w:val="1"/>
        <w:ind w:left="7371"/>
        <w:jc w:val="left"/>
      </w:pPr>
      <w:bookmarkStart w:id="41" w:name="_Приложение_8"/>
      <w:bookmarkEnd w:id="41"/>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42" w:name="_Приложение_7"/>
      <w:bookmarkEnd w:id="42"/>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3" w:name="_Приложение_9"/>
      <w:bookmarkEnd w:id="43"/>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w:t>
            </w:r>
            <w:proofErr w:type="gramStart"/>
            <w:r w:rsidRPr="00EA4AB0">
              <w:rPr>
                <w:b/>
                <w:sz w:val="16"/>
                <w:szCs w:val="16"/>
              </w:rPr>
              <w:t>к  медицинским</w:t>
            </w:r>
            <w:proofErr w:type="gramEnd"/>
            <w:r w:rsidRPr="00EA4AB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w:t>
            </w:r>
            <w:proofErr w:type="gramStart"/>
            <w:r w:rsidRPr="00EA4AB0">
              <w:rPr>
                <w:color w:val="000000"/>
                <w:sz w:val="16"/>
                <w:szCs w:val="16"/>
              </w:rPr>
              <w:t>изготовителя)  товара</w:t>
            </w:r>
            <w:proofErr w:type="gramEnd"/>
            <w:r w:rsidRPr="00EA4AB0">
              <w:rPr>
                <w:color w:val="000000"/>
                <w:sz w:val="16"/>
                <w:szCs w:val="16"/>
              </w:rPr>
              <w:t xml:space="preserve">.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w:t>
            </w:r>
            <w:proofErr w:type="gramStart"/>
            <w:r w:rsidRPr="00EA4AB0">
              <w:rPr>
                <w:color w:val="000000"/>
                <w:sz w:val="16"/>
                <w:szCs w:val="16"/>
              </w:rPr>
              <w:t>товара</w:t>
            </w:r>
            <w:proofErr w:type="gramEnd"/>
            <w:r w:rsidRPr="00EA4AB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 xml:space="preserve">Страна происхождения товара </w:t>
      </w:r>
      <w:proofErr w:type="gramStart"/>
      <w:r w:rsidRPr="00210F6A">
        <w:rPr>
          <w:b/>
          <w:sz w:val="24"/>
          <w:szCs w:val="24"/>
        </w:rPr>
        <w:t>( с</w:t>
      </w:r>
      <w:proofErr w:type="gramEnd"/>
      <w:r w:rsidRPr="00210F6A">
        <w:rPr>
          <w:b/>
          <w:sz w:val="24"/>
          <w:szCs w:val="24"/>
        </w:rPr>
        <w:t xml:space="preserve"> указанием по каждому пункту спецификации</w:t>
      </w:r>
      <w:proofErr w:type="gramStart"/>
      <w:r w:rsidRPr="00210F6A">
        <w:rPr>
          <w:b/>
          <w:sz w:val="24"/>
          <w:szCs w:val="24"/>
        </w:rPr>
        <w:t>):_</w:t>
      </w:r>
      <w:proofErr w:type="gramEnd"/>
      <w:r w:rsidRPr="00210F6A">
        <w:rPr>
          <w:b/>
          <w:sz w:val="24"/>
          <w:szCs w:val="24"/>
        </w:rPr>
        <w:t>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06D03B4D" w14:textId="77777777" w:rsidR="00E94FDB" w:rsidRPr="00E07ECD" w:rsidRDefault="00E94FDB" w:rsidP="00E94FDB">
      <w:pPr>
        <w:pStyle w:val="1"/>
        <w:ind w:left="7371"/>
        <w:jc w:val="left"/>
      </w:pPr>
      <w:bookmarkStart w:id="44" w:name="_Hlk120088046"/>
      <w:bookmarkStart w:id="45" w:name="_Hlk120271953"/>
      <w:r w:rsidRPr="00E07ECD">
        <w:lastRenderedPageBreak/>
        <w:t>Приложение 13</w:t>
      </w:r>
    </w:p>
    <w:p w14:paraId="7D7FB942" w14:textId="58E65FDE" w:rsidR="00E94FDB" w:rsidRPr="00E07ECD" w:rsidRDefault="00E94FDB" w:rsidP="00E94FDB">
      <w:pPr>
        <w:ind w:left="7371"/>
        <w:jc w:val="center"/>
        <w:rPr>
          <w:sz w:val="24"/>
          <w:szCs w:val="24"/>
        </w:rPr>
      </w:pPr>
      <w:r w:rsidRPr="00E07ECD">
        <w:rPr>
          <w:sz w:val="24"/>
          <w:szCs w:val="24"/>
        </w:rPr>
        <w:t>к аукционным документам</w:t>
      </w:r>
    </w:p>
    <w:p w14:paraId="27F31356" w14:textId="77777777" w:rsidR="00E94FDB" w:rsidRPr="00E07ECD" w:rsidRDefault="00E94FDB" w:rsidP="00E94FDB">
      <w:pPr>
        <w:rPr>
          <w:sz w:val="24"/>
          <w:szCs w:val="24"/>
        </w:rPr>
      </w:pPr>
    </w:p>
    <w:p w14:paraId="3339958C" w14:textId="77777777" w:rsidR="00E94FDB" w:rsidRPr="00E07ECD" w:rsidRDefault="00E94FDB" w:rsidP="00E94FDB">
      <w:pPr>
        <w:rPr>
          <w:sz w:val="24"/>
          <w:szCs w:val="24"/>
        </w:rPr>
      </w:pPr>
    </w:p>
    <w:p w14:paraId="432AE464" w14:textId="77777777" w:rsidR="00E94FDB" w:rsidRPr="00E07ECD" w:rsidRDefault="00E94FDB" w:rsidP="00E94FDB">
      <w:pPr>
        <w:rPr>
          <w:sz w:val="24"/>
          <w:szCs w:val="24"/>
        </w:rPr>
      </w:pPr>
    </w:p>
    <w:p w14:paraId="5F88A392" w14:textId="77777777" w:rsidR="00E94FDB" w:rsidRPr="00E07ECD" w:rsidRDefault="00E94FDB" w:rsidP="00E94FDB">
      <w:pPr>
        <w:rPr>
          <w:sz w:val="24"/>
          <w:szCs w:val="24"/>
        </w:rPr>
      </w:pPr>
    </w:p>
    <w:p w14:paraId="17F810AD" w14:textId="77777777" w:rsidR="00E94FDB" w:rsidRPr="00E07ECD" w:rsidRDefault="00E94FDB" w:rsidP="00E94FDB">
      <w:pPr>
        <w:rPr>
          <w:sz w:val="24"/>
          <w:szCs w:val="24"/>
        </w:rPr>
      </w:pPr>
    </w:p>
    <w:p w14:paraId="22A48142" w14:textId="77777777" w:rsidR="00E94FDB" w:rsidRPr="00135059" w:rsidRDefault="00E94FDB" w:rsidP="00E94FDB">
      <w:pPr>
        <w:autoSpaceDE w:val="0"/>
        <w:autoSpaceDN w:val="0"/>
        <w:adjustRightInd w:val="0"/>
        <w:jc w:val="center"/>
        <w:rPr>
          <w:b/>
          <w:color w:val="000000"/>
          <w:sz w:val="24"/>
          <w:szCs w:val="24"/>
        </w:rPr>
      </w:pPr>
      <w:r w:rsidRPr="00135059">
        <w:rPr>
          <w:b/>
          <w:color w:val="000000"/>
          <w:sz w:val="24"/>
          <w:szCs w:val="24"/>
        </w:rPr>
        <w:t>ЗАЯВЛЕНИЕ</w:t>
      </w:r>
    </w:p>
    <w:p w14:paraId="1BFF9499" w14:textId="77777777" w:rsidR="00E94FDB" w:rsidRPr="00135059" w:rsidRDefault="00E94FDB" w:rsidP="00E94FDB">
      <w:pPr>
        <w:rPr>
          <w:sz w:val="24"/>
          <w:szCs w:val="24"/>
        </w:rPr>
      </w:pPr>
    </w:p>
    <w:p w14:paraId="36F48055" w14:textId="77777777" w:rsidR="00E94FDB" w:rsidRPr="00135059" w:rsidRDefault="00E94FDB" w:rsidP="00E94FDB">
      <w:pPr>
        <w:pStyle w:val="ConsPlusNormal"/>
        <w:ind w:firstLine="708"/>
        <w:jc w:val="both"/>
      </w:pPr>
      <w:r w:rsidRPr="00135059">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w:t>
      </w:r>
      <w:r>
        <w:t xml:space="preserve">1 </w:t>
      </w:r>
      <w:r w:rsidRPr="00135059">
        <w:t>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rPr>
        <w:t>)</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w:t>
      </w:r>
      <w:r>
        <w:t xml:space="preserve">ирует о </w:t>
      </w:r>
      <w:r w:rsidRPr="00135059">
        <w:t>наличии документа, подтверждающего страну происхождения данного товара.</w:t>
      </w:r>
    </w:p>
    <w:p w14:paraId="7174E4E0" w14:textId="77777777" w:rsidR="00E94FDB" w:rsidRDefault="00E94FDB" w:rsidP="009A3410">
      <w:pPr>
        <w:pStyle w:val="1"/>
        <w:ind w:left="7371"/>
        <w:jc w:val="left"/>
      </w:pPr>
    </w:p>
    <w:p w14:paraId="5D985F96" w14:textId="77777777" w:rsidR="00E94FDB" w:rsidRDefault="00E94FDB" w:rsidP="009A3410">
      <w:pPr>
        <w:pStyle w:val="1"/>
        <w:ind w:left="7371"/>
        <w:jc w:val="left"/>
      </w:pPr>
    </w:p>
    <w:p w14:paraId="12BC3794" w14:textId="77777777" w:rsidR="00E94FDB" w:rsidRDefault="00E94FDB" w:rsidP="009A3410">
      <w:pPr>
        <w:pStyle w:val="1"/>
        <w:ind w:left="7371"/>
        <w:jc w:val="left"/>
      </w:pPr>
    </w:p>
    <w:p w14:paraId="57DD6472" w14:textId="77777777" w:rsidR="00E94FDB" w:rsidRDefault="00E94FDB" w:rsidP="009A3410">
      <w:pPr>
        <w:pStyle w:val="1"/>
        <w:ind w:left="7371"/>
        <w:jc w:val="left"/>
      </w:pPr>
    </w:p>
    <w:p w14:paraId="715D0EB0" w14:textId="77777777" w:rsidR="00E94FDB" w:rsidRDefault="00E94FDB" w:rsidP="009A3410">
      <w:pPr>
        <w:pStyle w:val="1"/>
        <w:ind w:left="7371"/>
        <w:jc w:val="left"/>
      </w:pPr>
    </w:p>
    <w:p w14:paraId="77DAF6B0" w14:textId="77777777" w:rsidR="00E94FDB" w:rsidRDefault="00E94FDB" w:rsidP="009A3410">
      <w:pPr>
        <w:pStyle w:val="1"/>
        <w:ind w:left="7371"/>
        <w:jc w:val="left"/>
      </w:pPr>
    </w:p>
    <w:p w14:paraId="1ADBF76A" w14:textId="77777777" w:rsidR="00E94FDB" w:rsidRDefault="00E94FDB" w:rsidP="009A3410">
      <w:pPr>
        <w:pStyle w:val="1"/>
        <w:ind w:left="7371"/>
        <w:jc w:val="left"/>
      </w:pPr>
    </w:p>
    <w:p w14:paraId="79E7AC84" w14:textId="77777777" w:rsidR="00E94FDB" w:rsidRDefault="00E94FDB" w:rsidP="009A3410">
      <w:pPr>
        <w:pStyle w:val="1"/>
        <w:ind w:left="7371"/>
        <w:jc w:val="left"/>
      </w:pPr>
    </w:p>
    <w:p w14:paraId="65828740" w14:textId="77777777" w:rsidR="00E94FDB" w:rsidRDefault="00E94FDB" w:rsidP="009A3410">
      <w:pPr>
        <w:pStyle w:val="1"/>
        <w:ind w:left="7371"/>
        <w:jc w:val="left"/>
      </w:pPr>
    </w:p>
    <w:p w14:paraId="11B6E96F" w14:textId="77777777" w:rsidR="00E94FDB" w:rsidRDefault="00E94FDB" w:rsidP="009A3410">
      <w:pPr>
        <w:pStyle w:val="1"/>
        <w:ind w:left="7371"/>
        <w:jc w:val="left"/>
      </w:pPr>
    </w:p>
    <w:p w14:paraId="1C019A65" w14:textId="77777777" w:rsidR="00E94FDB" w:rsidRDefault="00E94FDB" w:rsidP="009A3410">
      <w:pPr>
        <w:pStyle w:val="1"/>
        <w:ind w:left="7371"/>
        <w:jc w:val="left"/>
      </w:pPr>
    </w:p>
    <w:p w14:paraId="27A00E87" w14:textId="77777777" w:rsidR="00E94FDB" w:rsidRDefault="00E94FDB" w:rsidP="009A3410">
      <w:pPr>
        <w:pStyle w:val="1"/>
        <w:ind w:left="7371"/>
        <w:jc w:val="left"/>
      </w:pPr>
    </w:p>
    <w:p w14:paraId="164BE760" w14:textId="77777777" w:rsidR="00E94FDB" w:rsidRDefault="00E94FDB" w:rsidP="009A3410">
      <w:pPr>
        <w:pStyle w:val="1"/>
        <w:ind w:left="7371"/>
        <w:jc w:val="left"/>
      </w:pPr>
    </w:p>
    <w:p w14:paraId="5CEE5027" w14:textId="77777777" w:rsidR="00E94FDB" w:rsidRDefault="00E94FDB" w:rsidP="009A3410">
      <w:pPr>
        <w:pStyle w:val="1"/>
        <w:ind w:left="7371"/>
        <w:jc w:val="left"/>
      </w:pPr>
    </w:p>
    <w:p w14:paraId="4F3CDABA" w14:textId="77777777" w:rsidR="00E94FDB" w:rsidRDefault="00E94FDB" w:rsidP="009A3410">
      <w:pPr>
        <w:pStyle w:val="1"/>
        <w:ind w:left="7371"/>
        <w:jc w:val="left"/>
      </w:pPr>
    </w:p>
    <w:p w14:paraId="4DA3F1FD" w14:textId="77777777" w:rsidR="00E94FDB" w:rsidRDefault="00E94FDB" w:rsidP="009A3410">
      <w:pPr>
        <w:pStyle w:val="1"/>
        <w:ind w:left="7371"/>
        <w:jc w:val="left"/>
      </w:pPr>
    </w:p>
    <w:p w14:paraId="54DB1448" w14:textId="77777777" w:rsidR="00E94FDB" w:rsidRDefault="00E94FDB" w:rsidP="009A3410">
      <w:pPr>
        <w:pStyle w:val="1"/>
        <w:ind w:left="7371"/>
        <w:jc w:val="left"/>
      </w:pPr>
    </w:p>
    <w:p w14:paraId="3F462D5C" w14:textId="77777777" w:rsidR="00E94FDB" w:rsidRDefault="00E94FDB" w:rsidP="009A3410">
      <w:pPr>
        <w:pStyle w:val="1"/>
        <w:ind w:left="7371"/>
        <w:jc w:val="left"/>
      </w:pPr>
    </w:p>
    <w:p w14:paraId="788D64E8" w14:textId="77777777" w:rsidR="00E94FDB" w:rsidRDefault="00E94FDB" w:rsidP="009A3410">
      <w:pPr>
        <w:pStyle w:val="1"/>
        <w:ind w:left="7371"/>
        <w:jc w:val="left"/>
      </w:pPr>
    </w:p>
    <w:p w14:paraId="35051CC7" w14:textId="77777777" w:rsidR="00E94FDB" w:rsidRDefault="00E94FDB" w:rsidP="009A3410">
      <w:pPr>
        <w:pStyle w:val="1"/>
        <w:ind w:left="7371"/>
        <w:jc w:val="left"/>
      </w:pPr>
    </w:p>
    <w:p w14:paraId="1AE5F539" w14:textId="77777777" w:rsidR="00E94FDB" w:rsidRDefault="00E94FDB" w:rsidP="009A3410">
      <w:pPr>
        <w:pStyle w:val="1"/>
        <w:ind w:left="7371"/>
        <w:jc w:val="left"/>
      </w:pPr>
    </w:p>
    <w:p w14:paraId="4A760856" w14:textId="77777777" w:rsidR="00E94FDB" w:rsidRDefault="00E94FDB" w:rsidP="009A3410">
      <w:pPr>
        <w:pStyle w:val="1"/>
        <w:ind w:left="7371"/>
        <w:jc w:val="left"/>
      </w:pPr>
    </w:p>
    <w:p w14:paraId="5B2DFB38" w14:textId="77777777" w:rsidR="00E94FDB" w:rsidRDefault="00E94FDB" w:rsidP="009A3410">
      <w:pPr>
        <w:pStyle w:val="1"/>
        <w:ind w:left="7371"/>
        <w:jc w:val="left"/>
      </w:pPr>
    </w:p>
    <w:p w14:paraId="6BE64203" w14:textId="77777777" w:rsidR="00E94FDB" w:rsidRDefault="00E94FDB" w:rsidP="009A3410">
      <w:pPr>
        <w:pStyle w:val="1"/>
        <w:ind w:left="7371"/>
        <w:jc w:val="left"/>
      </w:pPr>
    </w:p>
    <w:p w14:paraId="62AD66B3" w14:textId="77777777" w:rsidR="00E94FDB" w:rsidRDefault="00E94FDB" w:rsidP="009A3410">
      <w:pPr>
        <w:pStyle w:val="1"/>
        <w:ind w:left="7371"/>
        <w:jc w:val="left"/>
      </w:pPr>
    </w:p>
    <w:p w14:paraId="752261DA" w14:textId="77777777" w:rsidR="00E94FDB" w:rsidRDefault="00E94FDB" w:rsidP="009A3410">
      <w:pPr>
        <w:pStyle w:val="1"/>
        <w:ind w:left="7371"/>
        <w:jc w:val="left"/>
      </w:pPr>
    </w:p>
    <w:p w14:paraId="787CFC25" w14:textId="77777777" w:rsidR="00E94FDB" w:rsidRDefault="00E94FDB" w:rsidP="009A3410">
      <w:pPr>
        <w:pStyle w:val="1"/>
        <w:ind w:left="7371"/>
        <w:jc w:val="left"/>
      </w:pPr>
    </w:p>
    <w:p w14:paraId="16FC77E5" w14:textId="77777777" w:rsidR="00E94FDB" w:rsidRDefault="00E94FDB" w:rsidP="009A3410">
      <w:pPr>
        <w:pStyle w:val="1"/>
        <w:ind w:left="7371"/>
        <w:jc w:val="left"/>
      </w:pPr>
    </w:p>
    <w:p w14:paraId="2EE754CB" w14:textId="77777777" w:rsidR="00E94FDB" w:rsidRDefault="00E94FDB" w:rsidP="009A3410">
      <w:pPr>
        <w:pStyle w:val="1"/>
        <w:ind w:left="7371"/>
        <w:jc w:val="left"/>
      </w:pPr>
    </w:p>
    <w:p w14:paraId="2EB2D1AF" w14:textId="77777777" w:rsidR="00E94FDB" w:rsidRDefault="00E94FDB" w:rsidP="009A3410">
      <w:pPr>
        <w:pStyle w:val="1"/>
        <w:ind w:left="7371"/>
        <w:jc w:val="left"/>
      </w:pPr>
    </w:p>
    <w:p w14:paraId="5F80DA75" w14:textId="77777777" w:rsidR="00E94FDB" w:rsidRDefault="00E94FDB" w:rsidP="009A3410">
      <w:pPr>
        <w:pStyle w:val="1"/>
        <w:ind w:left="7371"/>
        <w:jc w:val="left"/>
      </w:pPr>
    </w:p>
    <w:p w14:paraId="3F5051A7" w14:textId="77777777" w:rsidR="00E94FDB" w:rsidRDefault="00E94FDB" w:rsidP="009A3410">
      <w:pPr>
        <w:pStyle w:val="1"/>
        <w:ind w:left="7371"/>
        <w:jc w:val="left"/>
      </w:pPr>
    </w:p>
    <w:p w14:paraId="06DFD2D6" w14:textId="77777777" w:rsidR="00E94FDB" w:rsidRDefault="00E94FDB" w:rsidP="009A3410">
      <w:pPr>
        <w:pStyle w:val="1"/>
        <w:ind w:left="7371"/>
        <w:jc w:val="left"/>
      </w:pPr>
    </w:p>
    <w:p w14:paraId="6FCFFADC" w14:textId="77777777" w:rsidR="00E94FDB" w:rsidRDefault="00E94FDB" w:rsidP="009A3410">
      <w:pPr>
        <w:pStyle w:val="1"/>
        <w:ind w:left="7371"/>
        <w:jc w:val="left"/>
      </w:pPr>
    </w:p>
    <w:p w14:paraId="4F4BEC21" w14:textId="77777777" w:rsidR="00FF4E2A" w:rsidRDefault="00FF4E2A" w:rsidP="00FF4E2A"/>
    <w:p w14:paraId="77F40951" w14:textId="77777777" w:rsidR="00FF4E2A" w:rsidRPr="00FF4E2A" w:rsidRDefault="00FF4E2A" w:rsidP="00FF4E2A"/>
    <w:p w14:paraId="28A199B2" w14:textId="53A804E0" w:rsidR="009A3410" w:rsidRPr="00094317" w:rsidRDefault="009A3410" w:rsidP="009A3410">
      <w:pPr>
        <w:pStyle w:val="1"/>
        <w:ind w:left="7371"/>
        <w:jc w:val="left"/>
      </w:pPr>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4"/>
    <w:bookmarkEnd w:id="45"/>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5199" w14:textId="77777777" w:rsidR="00CA0207" w:rsidRDefault="00CA0207">
      <w:r>
        <w:separator/>
      </w:r>
    </w:p>
    <w:p w14:paraId="16A03F23" w14:textId="77777777" w:rsidR="00CA0207" w:rsidRDefault="00CA0207"/>
  </w:endnote>
  <w:endnote w:type="continuationSeparator" w:id="0">
    <w:p w14:paraId="323A9809" w14:textId="77777777" w:rsidR="00CA0207" w:rsidRDefault="00CA0207">
      <w:r>
        <w:continuationSeparator/>
      </w:r>
    </w:p>
    <w:p w14:paraId="0CE76EB5" w14:textId="77777777" w:rsidR="00CA0207" w:rsidRDefault="00CA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0F68" w14:textId="77777777" w:rsidR="00CA0207" w:rsidRDefault="00CA0207">
      <w:r>
        <w:separator/>
      </w:r>
    </w:p>
    <w:p w14:paraId="4F31F68E" w14:textId="77777777" w:rsidR="00CA0207" w:rsidRDefault="00CA0207"/>
  </w:footnote>
  <w:footnote w:type="continuationSeparator" w:id="0">
    <w:p w14:paraId="208C5DEE" w14:textId="77777777" w:rsidR="00CA0207" w:rsidRDefault="00CA0207">
      <w:r>
        <w:continuationSeparator/>
      </w:r>
    </w:p>
    <w:p w14:paraId="43FC3313" w14:textId="77777777" w:rsidR="00CA0207" w:rsidRDefault="00CA0207"/>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148D4"/>
    <w:rsid w:val="00022AD1"/>
    <w:rsid w:val="000233E2"/>
    <w:rsid w:val="000353C4"/>
    <w:rsid w:val="000406CD"/>
    <w:rsid w:val="0004109E"/>
    <w:rsid w:val="00042402"/>
    <w:rsid w:val="000426A1"/>
    <w:rsid w:val="00063568"/>
    <w:rsid w:val="00065451"/>
    <w:rsid w:val="0006607F"/>
    <w:rsid w:val="00066451"/>
    <w:rsid w:val="00066DA8"/>
    <w:rsid w:val="00070F40"/>
    <w:rsid w:val="00073B22"/>
    <w:rsid w:val="00075B05"/>
    <w:rsid w:val="0008349F"/>
    <w:rsid w:val="00091570"/>
    <w:rsid w:val="00096CA0"/>
    <w:rsid w:val="00096E82"/>
    <w:rsid w:val="000978A2"/>
    <w:rsid w:val="000A3E34"/>
    <w:rsid w:val="000A6420"/>
    <w:rsid w:val="000A77DA"/>
    <w:rsid w:val="000A7E34"/>
    <w:rsid w:val="000B0A37"/>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7152"/>
    <w:rsid w:val="001204C4"/>
    <w:rsid w:val="00126F33"/>
    <w:rsid w:val="00131DF2"/>
    <w:rsid w:val="00135059"/>
    <w:rsid w:val="00137FE1"/>
    <w:rsid w:val="00143DC3"/>
    <w:rsid w:val="00144B67"/>
    <w:rsid w:val="001514B7"/>
    <w:rsid w:val="001518C4"/>
    <w:rsid w:val="00152098"/>
    <w:rsid w:val="00152E54"/>
    <w:rsid w:val="0016205F"/>
    <w:rsid w:val="001661C0"/>
    <w:rsid w:val="00167441"/>
    <w:rsid w:val="00173900"/>
    <w:rsid w:val="001758D2"/>
    <w:rsid w:val="0017693F"/>
    <w:rsid w:val="00182844"/>
    <w:rsid w:val="00187C85"/>
    <w:rsid w:val="001911E9"/>
    <w:rsid w:val="00191D1F"/>
    <w:rsid w:val="001927FA"/>
    <w:rsid w:val="0019286B"/>
    <w:rsid w:val="00194E81"/>
    <w:rsid w:val="001A1B3A"/>
    <w:rsid w:val="001A7C15"/>
    <w:rsid w:val="001C555F"/>
    <w:rsid w:val="001C6A9B"/>
    <w:rsid w:val="001D0154"/>
    <w:rsid w:val="001D08A5"/>
    <w:rsid w:val="001D09F7"/>
    <w:rsid w:val="001E174A"/>
    <w:rsid w:val="001E3275"/>
    <w:rsid w:val="001E649F"/>
    <w:rsid w:val="001E7437"/>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5071E"/>
    <w:rsid w:val="00250EDB"/>
    <w:rsid w:val="0025194B"/>
    <w:rsid w:val="00252954"/>
    <w:rsid w:val="0025469F"/>
    <w:rsid w:val="0025489A"/>
    <w:rsid w:val="00257242"/>
    <w:rsid w:val="00257288"/>
    <w:rsid w:val="00267588"/>
    <w:rsid w:val="002702D4"/>
    <w:rsid w:val="0027480F"/>
    <w:rsid w:val="002815E8"/>
    <w:rsid w:val="00284A16"/>
    <w:rsid w:val="00286276"/>
    <w:rsid w:val="00286B2E"/>
    <w:rsid w:val="002906D1"/>
    <w:rsid w:val="002923ED"/>
    <w:rsid w:val="00295E37"/>
    <w:rsid w:val="0029618B"/>
    <w:rsid w:val="00297C39"/>
    <w:rsid w:val="002A31F8"/>
    <w:rsid w:val="002A52F9"/>
    <w:rsid w:val="002A558F"/>
    <w:rsid w:val="002A7732"/>
    <w:rsid w:val="002B3249"/>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63DE"/>
    <w:rsid w:val="00307F5D"/>
    <w:rsid w:val="00316326"/>
    <w:rsid w:val="00321288"/>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4830"/>
    <w:rsid w:val="003972CB"/>
    <w:rsid w:val="003979E7"/>
    <w:rsid w:val="003A0D5A"/>
    <w:rsid w:val="003A29CC"/>
    <w:rsid w:val="003A52B4"/>
    <w:rsid w:val="003A6634"/>
    <w:rsid w:val="003A7478"/>
    <w:rsid w:val="003B27F9"/>
    <w:rsid w:val="003C0038"/>
    <w:rsid w:val="003C6DB6"/>
    <w:rsid w:val="003D5274"/>
    <w:rsid w:val="003E1EFE"/>
    <w:rsid w:val="003E342F"/>
    <w:rsid w:val="003E548B"/>
    <w:rsid w:val="003E56F7"/>
    <w:rsid w:val="003F1CF5"/>
    <w:rsid w:val="003F251D"/>
    <w:rsid w:val="0041128C"/>
    <w:rsid w:val="00411512"/>
    <w:rsid w:val="004115DE"/>
    <w:rsid w:val="004119B2"/>
    <w:rsid w:val="004141DD"/>
    <w:rsid w:val="00414A2A"/>
    <w:rsid w:val="0042034B"/>
    <w:rsid w:val="00427AFF"/>
    <w:rsid w:val="00431F62"/>
    <w:rsid w:val="00432415"/>
    <w:rsid w:val="00437515"/>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12F7"/>
    <w:rsid w:val="00472371"/>
    <w:rsid w:val="004733D4"/>
    <w:rsid w:val="004811F7"/>
    <w:rsid w:val="004818F0"/>
    <w:rsid w:val="00483801"/>
    <w:rsid w:val="004842D9"/>
    <w:rsid w:val="00490680"/>
    <w:rsid w:val="00493139"/>
    <w:rsid w:val="00493A37"/>
    <w:rsid w:val="004954ED"/>
    <w:rsid w:val="004A101B"/>
    <w:rsid w:val="004A4CE0"/>
    <w:rsid w:val="004A6B03"/>
    <w:rsid w:val="004B6648"/>
    <w:rsid w:val="004C16B9"/>
    <w:rsid w:val="004C1970"/>
    <w:rsid w:val="004C4F86"/>
    <w:rsid w:val="004C5609"/>
    <w:rsid w:val="004C6354"/>
    <w:rsid w:val="004D19B1"/>
    <w:rsid w:val="004D2AA3"/>
    <w:rsid w:val="004D30BA"/>
    <w:rsid w:val="004D592C"/>
    <w:rsid w:val="004D61AC"/>
    <w:rsid w:val="004E18BA"/>
    <w:rsid w:val="004E30C6"/>
    <w:rsid w:val="004E4541"/>
    <w:rsid w:val="004F3C83"/>
    <w:rsid w:val="00503547"/>
    <w:rsid w:val="005052CD"/>
    <w:rsid w:val="00505FB6"/>
    <w:rsid w:val="005125CC"/>
    <w:rsid w:val="00512F29"/>
    <w:rsid w:val="00522466"/>
    <w:rsid w:val="00522596"/>
    <w:rsid w:val="0052411B"/>
    <w:rsid w:val="00524399"/>
    <w:rsid w:val="005260FB"/>
    <w:rsid w:val="00526226"/>
    <w:rsid w:val="00526DCD"/>
    <w:rsid w:val="005311E2"/>
    <w:rsid w:val="00531F30"/>
    <w:rsid w:val="00532B72"/>
    <w:rsid w:val="00541B1D"/>
    <w:rsid w:val="00542869"/>
    <w:rsid w:val="005543F3"/>
    <w:rsid w:val="005545B9"/>
    <w:rsid w:val="00554644"/>
    <w:rsid w:val="0055493D"/>
    <w:rsid w:val="00555EF2"/>
    <w:rsid w:val="00562F16"/>
    <w:rsid w:val="005640CB"/>
    <w:rsid w:val="0056589E"/>
    <w:rsid w:val="0056669D"/>
    <w:rsid w:val="00567D71"/>
    <w:rsid w:val="00575711"/>
    <w:rsid w:val="00580442"/>
    <w:rsid w:val="00580C7C"/>
    <w:rsid w:val="005820BE"/>
    <w:rsid w:val="005846EB"/>
    <w:rsid w:val="005866CC"/>
    <w:rsid w:val="0059685F"/>
    <w:rsid w:val="00597512"/>
    <w:rsid w:val="00597C3F"/>
    <w:rsid w:val="005A0596"/>
    <w:rsid w:val="005A51AC"/>
    <w:rsid w:val="005A70B8"/>
    <w:rsid w:val="005B15B3"/>
    <w:rsid w:val="005B1AE2"/>
    <w:rsid w:val="005B7822"/>
    <w:rsid w:val="005C6E22"/>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D22"/>
    <w:rsid w:val="006061FA"/>
    <w:rsid w:val="00607DB1"/>
    <w:rsid w:val="00612539"/>
    <w:rsid w:val="00614DB9"/>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7693"/>
    <w:rsid w:val="007524CA"/>
    <w:rsid w:val="0075341A"/>
    <w:rsid w:val="00760D83"/>
    <w:rsid w:val="00765E80"/>
    <w:rsid w:val="007700E3"/>
    <w:rsid w:val="007712F8"/>
    <w:rsid w:val="007771A0"/>
    <w:rsid w:val="00777512"/>
    <w:rsid w:val="00783713"/>
    <w:rsid w:val="00783D48"/>
    <w:rsid w:val="007919EC"/>
    <w:rsid w:val="00794870"/>
    <w:rsid w:val="00795A76"/>
    <w:rsid w:val="007963DD"/>
    <w:rsid w:val="007A3996"/>
    <w:rsid w:val="007A6731"/>
    <w:rsid w:val="007B190B"/>
    <w:rsid w:val="007B28E6"/>
    <w:rsid w:val="007B3374"/>
    <w:rsid w:val="007B7853"/>
    <w:rsid w:val="007B7FD8"/>
    <w:rsid w:val="007C0285"/>
    <w:rsid w:val="007C1F38"/>
    <w:rsid w:val="007C44B3"/>
    <w:rsid w:val="007C5C6F"/>
    <w:rsid w:val="007D0699"/>
    <w:rsid w:val="007D14D5"/>
    <w:rsid w:val="007D40C6"/>
    <w:rsid w:val="007E666E"/>
    <w:rsid w:val="007E6745"/>
    <w:rsid w:val="007F0AAA"/>
    <w:rsid w:val="007F281E"/>
    <w:rsid w:val="007F460C"/>
    <w:rsid w:val="007F46BC"/>
    <w:rsid w:val="007F5455"/>
    <w:rsid w:val="00800E44"/>
    <w:rsid w:val="008020BD"/>
    <w:rsid w:val="008060CE"/>
    <w:rsid w:val="008161AD"/>
    <w:rsid w:val="00821C85"/>
    <w:rsid w:val="00821F0C"/>
    <w:rsid w:val="00822F0E"/>
    <w:rsid w:val="00822F82"/>
    <w:rsid w:val="00823AA8"/>
    <w:rsid w:val="00833693"/>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D8E"/>
    <w:rsid w:val="008A5861"/>
    <w:rsid w:val="008B3677"/>
    <w:rsid w:val="008B5350"/>
    <w:rsid w:val="008B6649"/>
    <w:rsid w:val="008C3E68"/>
    <w:rsid w:val="008C4462"/>
    <w:rsid w:val="008C4D2A"/>
    <w:rsid w:val="008C594F"/>
    <w:rsid w:val="008C6136"/>
    <w:rsid w:val="008D2A19"/>
    <w:rsid w:val="008E0F85"/>
    <w:rsid w:val="008E1E2A"/>
    <w:rsid w:val="008E7C20"/>
    <w:rsid w:val="008F55D4"/>
    <w:rsid w:val="00910EE7"/>
    <w:rsid w:val="00913060"/>
    <w:rsid w:val="00916F1F"/>
    <w:rsid w:val="009217DF"/>
    <w:rsid w:val="00921C03"/>
    <w:rsid w:val="00926DED"/>
    <w:rsid w:val="00936F0E"/>
    <w:rsid w:val="00941520"/>
    <w:rsid w:val="00942172"/>
    <w:rsid w:val="009453D5"/>
    <w:rsid w:val="0095140A"/>
    <w:rsid w:val="00952BFE"/>
    <w:rsid w:val="009563E3"/>
    <w:rsid w:val="00957805"/>
    <w:rsid w:val="0096139A"/>
    <w:rsid w:val="00962604"/>
    <w:rsid w:val="00970044"/>
    <w:rsid w:val="00970B34"/>
    <w:rsid w:val="00971E12"/>
    <w:rsid w:val="00974E4C"/>
    <w:rsid w:val="009805CA"/>
    <w:rsid w:val="009807B9"/>
    <w:rsid w:val="00980B48"/>
    <w:rsid w:val="0098184F"/>
    <w:rsid w:val="0098362B"/>
    <w:rsid w:val="00993272"/>
    <w:rsid w:val="009932A7"/>
    <w:rsid w:val="00996536"/>
    <w:rsid w:val="009A3410"/>
    <w:rsid w:val="009B4076"/>
    <w:rsid w:val="009B71D6"/>
    <w:rsid w:val="009C0311"/>
    <w:rsid w:val="009C7F6F"/>
    <w:rsid w:val="009D4CCE"/>
    <w:rsid w:val="009D58E9"/>
    <w:rsid w:val="009D5EC5"/>
    <w:rsid w:val="009E305A"/>
    <w:rsid w:val="009E3EA4"/>
    <w:rsid w:val="009F00D2"/>
    <w:rsid w:val="009F09CC"/>
    <w:rsid w:val="009F5AB3"/>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61FF1"/>
    <w:rsid w:val="00A65F21"/>
    <w:rsid w:val="00A753F2"/>
    <w:rsid w:val="00A761FD"/>
    <w:rsid w:val="00A852D8"/>
    <w:rsid w:val="00A859B4"/>
    <w:rsid w:val="00A94A9C"/>
    <w:rsid w:val="00A94FA3"/>
    <w:rsid w:val="00AA3EEF"/>
    <w:rsid w:val="00AA5E3E"/>
    <w:rsid w:val="00AB33AD"/>
    <w:rsid w:val="00AC6D5F"/>
    <w:rsid w:val="00AD0112"/>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1151"/>
    <w:rsid w:val="00B51815"/>
    <w:rsid w:val="00B553F0"/>
    <w:rsid w:val="00B57CE2"/>
    <w:rsid w:val="00B60291"/>
    <w:rsid w:val="00B650B0"/>
    <w:rsid w:val="00B66AD6"/>
    <w:rsid w:val="00B66D0C"/>
    <w:rsid w:val="00B70929"/>
    <w:rsid w:val="00B72861"/>
    <w:rsid w:val="00B77922"/>
    <w:rsid w:val="00B77B66"/>
    <w:rsid w:val="00B86AFA"/>
    <w:rsid w:val="00B87884"/>
    <w:rsid w:val="00B9081B"/>
    <w:rsid w:val="00BA5F3C"/>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22DC8"/>
    <w:rsid w:val="00C30F25"/>
    <w:rsid w:val="00C3126C"/>
    <w:rsid w:val="00C32CA8"/>
    <w:rsid w:val="00C34798"/>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0207"/>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CB0"/>
    <w:rsid w:val="00CE688B"/>
    <w:rsid w:val="00CF05C2"/>
    <w:rsid w:val="00CF075C"/>
    <w:rsid w:val="00CF26DC"/>
    <w:rsid w:val="00CF49AE"/>
    <w:rsid w:val="00CF4CEF"/>
    <w:rsid w:val="00D0224C"/>
    <w:rsid w:val="00D02783"/>
    <w:rsid w:val="00D02B7A"/>
    <w:rsid w:val="00D07645"/>
    <w:rsid w:val="00D108BA"/>
    <w:rsid w:val="00D11DBA"/>
    <w:rsid w:val="00D1298F"/>
    <w:rsid w:val="00D1631F"/>
    <w:rsid w:val="00D175E1"/>
    <w:rsid w:val="00D17B07"/>
    <w:rsid w:val="00D23EAE"/>
    <w:rsid w:val="00D24B0E"/>
    <w:rsid w:val="00D27438"/>
    <w:rsid w:val="00D32699"/>
    <w:rsid w:val="00D36278"/>
    <w:rsid w:val="00D513E6"/>
    <w:rsid w:val="00D5177F"/>
    <w:rsid w:val="00D5426B"/>
    <w:rsid w:val="00D5586F"/>
    <w:rsid w:val="00D57404"/>
    <w:rsid w:val="00D578A2"/>
    <w:rsid w:val="00D7011E"/>
    <w:rsid w:val="00D76C0B"/>
    <w:rsid w:val="00D77D65"/>
    <w:rsid w:val="00D84F91"/>
    <w:rsid w:val="00D8610A"/>
    <w:rsid w:val="00D9028B"/>
    <w:rsid w:val="00D909BC"/>
    <w:rsid w:val="00D9177D"/>
    <w:rsid w:val="00D91A06"/>
    <w:rsid w:val="00D940B3"/>
    <w:rsid w:val="00DA0F2F"/>
    <w:rsid w:val="00DB2648"/>
    <w:rsid w:val="00DB3609"/>
    <w:rsid w:val="00DB4300"/>
    <w:rsid w:val="00DB5C9F"/>
    <w:rsid w:val="00DC792E"/>
    <w:rsid w:val="00DE1135"/>
    <w:rsid w:val="00DE428F"/>
    <w:rsid w:val="00DF2C10"/>
    <w:rsid w:val="00DF6711"/>
    <w:rsid w:val="00E000EF"/>
    <w:rsid w:val="00E0577E"/>
    <w:rsid w:val="00E1128D"/>
    <w:rsid w:val="00E129F3"/>
    <w:rsid w:val="00E12B87"/>
    <w:rsid w:val="00E1614C"/>
    <w:rsid w:val="00E1794C"/>
    <w:rsid w:val="00E21D3C"/>
    <w:rsid w:val="00E236BA"/>
    <w:rsid w:val="00E244C9"/>
    <w:rsid w:val="00E321CA"/>
    <w:rsid w:val="00E34F2B"/>
    <w:rsid w:val="00E35323"/>
    <w:rsid w:val="00E418D0"/>
    <w:rsid w:val="00E46FF4"/>
    <w:rsid w:val="00E472C4"/>
    <w:rsid w:val="00E570B4"/>
    <w:rsid w:val="00E62804"/>
    <w:rsid w:val="00E637DA"/>
    <w:rsid w:val="00E72068"/>
    <w:rsid w:val="00E739C7"/>
    <w:rsid w:val="00E8204B"/>
    <w:rsid w:val="00E84AE3"/>
    <w:rsid w:val="00E84AFE"/>
    <w:rsid w:val="00E84B2E"/>
    <w:rsid w:val="00E854AA"/>
    <w:rsid w:val="00E90543"/>
    <w:rsid w:val="00E91CED"/>
    <w:rsid w:val="00E922E8"/>
    <w:rsid w:val="00E94FDB"/>
    <w:rsid w:val="00E9782A"/>
    <w:rsid w:val="00EA2831"/>
    <w:rsid w:val="00EA423A"/>
    <w:rsid w:val="00EA4AB0"/>
    <w:rsid w:val="00EB0D2D"/>
    <w:rsid w:val="00EB5CFB"/>
    <w:rsid w:val="00EC0DAA"/>
    <w:rsid w:val="00EC1051"/>
    <w:rsid w:val="00EC1B1D"/>
    <w:rsid w:val="00EC1E28"/>
    <w:rsid w:val="00EC7B76"/>
    <w:rsid w:val="00EC7DFD"/>
    <w:rsid w:val="00ED05C0"/>
    <w:rsid w:val="00ED08EB"/>
    <w:rsid w:val="00ED1E4A"/>
    <w:rsid w:val="00ED6FD1"/>
    <w:rsid w:val="00EE433C"/>
    <w:rsid w:val="00EE53FF"/>
    <w:rsid w:val="00EE69A5"/>
    <w:rsid w:val="00EF0590"/>
    <w:rsid w:val="00EF1BD0"/>
    <w:rsid w:val="00EF4E11"/>
    <w:rsid w:val="00F05DCB"/>
    <w:rsid w:val="00F07283"/>
    <w:rsid w:val="00F1077B"/>
    <w:rsid w:val="00F11162"/>
    <w:rsid w:val="00F1314A"/>
    <w:rsid w:val="00F1724C"/>
    <w:rsid w:val="00F176B4"/>
    <w:rsid w:val="00F17AA5"/>
    <w:rsid w:val="00F24861"/>
    <w:rsid w:val="00F34DE5"/>
    <w:rsid w:val="00F35F06"/>
    <w:rsid w:val="00F3607A"/>
    <w:rsid w:val="00F442B2"/>
    <w:rsid w:val="00F459F4"/>
    <w:rsid w:val="00F465E7"/>
    <w:rsid w:val="00F4768A"/>
    <w:rsid w:val="00F47964"/>
    <w:rsid w:val="00F54AF2"/>
    <w:rsid w:val="00F60BCD"/>
    <w:rsid w:val="00F62794"/>
    <w:rsid w:val="00F65BA7"/>
    <w:rsid w:val="00F6674F"/>
    <w:rsid w:val="00F823A9"/>
    <w:rsid w:val="00F849FD"/>
    <w:rsid w:val="00F94C00"/>
    <w:rsid w:val="00FB0B26"/>
    <w:rsid w:val="00FC04BA"/>
    <w:rsid w:val="00FC12E9"/>
    <w:rsid w:val="00FC5628"/>
    <w:rsid w:val="00FD58DF"/>
    <w:rsid w:val="00FE2C51"/>
    <w:rsid w:val="00FE2F4A"/>
    <w:rsid w:val="00FE6162"/>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44</Pages>
  <Words>16583</Words>
  <Characters>94527</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381</cp:revision>
  <cp:lastPrinted>2024-12-18T13:35:00Z</cp:lastPrinted>
  <dcterms:created xsi:type="dcterms:W3CDTF">2020-01-15T10:40:00Z</dcterms:created>
  <dcterms:modified xsi:type="dcterms:W3CDTF">2026-07-14T06:23:00Z</dcterms:modified>
</cp:coreProperties>
</file>