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90B1403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C10">
        <w:rPr>
          <w:rFonts w:ascii="Times New Roman" w:hAnsi="Times New Roman" w:cs="Times New Roman"/>
          <w:b/>
          <w:sz w:val="24"/>
          <w:szCs w:val="24"/>
        </w:rPr>
        <w:t>4</w:t>
      </w:r>
      <w:r w:rsidR="003F3399">
        <w:rPr>
          <w:rFonts w:ascii="Times New Roman" w:hAnsi="Times New Roman" w:cs="Times New Roman"/>
          <w:b/>
          <w:sz w:val="24"/>
          <w:szCs w:val="24"/>
        </w:rPr>
        <w:t>92</w:t>
      </w:r>
      <w:r w:rsidR="00A34C10">
        <w:rPr>
          <w:rFonts w:ascii="Times New Roman" w:hAnsi="Times New Roman" w:cs="Times New Roman"/>
          <w:b/>
          <w:sz w:val="24"/>
          <w:szCs w:val="24"/>
        </w:rPr>
        <w:t>/26-ЭА</w:t>
      </w:r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20269F4" w14:textId="77777777" w:rsidR="00A05A5A" w:rsidRPr="005D5E82" w:rsidRDefault="00A05A5A" w:rsidP="003F339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2563534"/>
    </w:p>
    <w:bookmarkEnd w:id="0"/>
    <w:p w14:paraId="51B36F1D" w14:textId="08AC68AA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1" w:name="_Hlk229739077"/>
      <w:bookmarkStart w:id="2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3" w:name="_Hlk229739267"/>
      <w:bookmarkEnd w:id="1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5D52A9" w:rsidRPr="005D52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2400</w:t>
      </w:r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2"/>
      <w:bookmarkEnd w:id="3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762"/>
        <w:gridCol w:w="1468"/>
        <w:gridCol w:w="1559"/>
      </w:tblGrid>
      <w:tr w:rsidR="00CE694E" w:rsidRPr="004F5179" w14:paraId="3D24FDBD" w14:textId="77777777" w:rsidTr="00974DB0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4F5179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62" w:type="dxa"/>
            <w:vAlign w:val="center"/>
          </w:tcPr>
          <w:p w14:paraId="5B488E27" w14:textId="77777777" w:rsidR="00CE694E" w:rsidRPr="004F5179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4F5179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4F5179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4"/>
      <w:tr w:rsidR="00C927DA" w:rsidRPr="004F5179" w14:paraId="4C3FD5B8" w14:textId="77777777" w:rsidTr="00E00B89">
        <w:trPr>
          <w:trHeight w:val="339"/>
        </w:trPr>
        <w:tc>
          <w:tcPr>
            <w:tcW w:w="709" w:type="dxa"/>
            <w:vAlign w:val="center"/>
          </w:tcPr>
          <w:p w14:paraId="58AF1EEC" w14:textId="68C8985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62" w:type="dxa"/>
          </w:tcPr>
          <w:p w14:paraId="51423493" w14:textId="08B647CF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1468" w:type="dxa"/>
          </w:tcPr>
          <w:p w14:paraId="73E7DA5E" w14:textId="36F55A28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14:paraId="20B148BA" w14:textId="5DD0FB4C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C927DA" w:rsidRPr="004F5179" w14:paraId="0360DC17" w14:textId="77777777" w:rsidTr="00E00B89">
        <w:trPr>
          <w:trHeight w:val="343"/>
        </w:trPr>
        <w:tc>
          <w:tcPr>
            <w:tcW w:w="709" w:type="dxa"/>
            <w:vAlign w:val="center"/>
          </w:tcPr>
          <w:p w14:paraId="57DB80CC" w14:textId="7289ADE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62" w:type="dxa"/>
          </w:tcPr>
          <w:p w14:paraId="1AE8F684" w14:textId="53ED7F1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1468" w:type="dxa"/>
          </w:tcPr>
          <w:p w14:paraId="7645E8B6" w14:textId="7856EA9A" w:rsidR="00C927DA" w:rsidRPr="004F5179" w:rsidRDefault="00241BA0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883F" w14:textId="10E36BEA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6 300</w:t>
            </w:r>
          </w:p>
        </w:tc>
      </w:tr>
      <w:tr w:rsidR="00C927DA" w:rsidRPr="004F5179" w14:paraId="2B15BF40" w14:textId="77777777" w:rsidTr="004F5179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AE71" w14:textId="26E2594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762" w:type="dxa"/>
          </w:tcPr>
          <w:p w14:paraId="52BEFD81" w14:textId="5931FD6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Рекомбинантный тромбопластин для определения ПВ</w:t>
            </w:r>
          </w:p>
        </w:tc>
        <w:tc>
          <w:tcPr>
            <w:tcW w:w="1468" w:type="dxa"/>
          </w:tcPr>
          <w:p w14:paraId="041014EF" w14:textId="3FEEE214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AD8" w14:textId="6B7E2254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11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4F5179" w14:paraId="6D63D5DA" w14:textId="77777777" w:rsidTr="004F5179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F88" w14:textId="5486EBB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762" w:type="dxa"/>
          </w:tcPr>
          <w:p w14:paraId="64E9824A" w14:textId="6DD36D5F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Реагент для определения фибриногена по методу Клаусса</w:t>
            </w:r>
          </w:p>
        </w:tc>
        <w:tc>
          <w:tcPr>
            <w:tcW w:w="1468" w:type="dxa"/>
          </w:tcPr>
          <w:p w14:paraId="6D384193" w14:textId="7597D9D1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570" w14:textId="2340225D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C927DA" w:rsidRPr="004F5179" w14:paraId="545840FC" w14:textId="77777777" w:rsidTr="004F5179">
        <w:trPr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1A36" w14:textId="570D311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762" w:type="dxa"/>
          </w:tcPr>
          <w:p w14:paraId="773F2EDA" w14:textId="6317D99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 буфер</w:t>
            </w:r>
          </w:p>
        </w:tc>
        <w:tc>
          <w:tcPr>
            <w:tcW w:w="1468" w:type="dxa"/>
          </w:tcPr>
          <w:p w14:paraId="213661A1" w14:textId="3CBD707F" w:rsidR="00C927DA" w:rsidRPr="004F5179" w:rsidRDefault="00241BA0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23E" w14:textId="033E400D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9 000</w:t>
            </w:r>
          </w:p>
        </w:tc>
      </w:tr>
      <w:tr w:rsidR="00C927DA" w:rsidRPr="004F5179" w14:paraId="5710A258" w14:textId="77777777" w:rsidTr="004F517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E2EE" w14:textId="3021B50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762" w:type="dxa"/>
          </w:tcPr>
          <w:p w14:paraId="212BA712" w14:textId="2504188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1468" w:type="dxa"/>
          </w:tcPr>
          <w:p w14:paraId="0A024513" w14:textId="3E6546EF" w:rsidR="00C927DA" w:rsidRPr="004F5179" w:rsidRDefault="00C24B8D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4BB" w14:textId="2F87B47F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9 780</w:t>
            </w:r>
          </w:p>
        </w:tc>
      </w:tr>
      <w:tr w:rsidR="00C927DA" w:rsidRPr="004F5179" w14:paraId="4C056F6E" w14:textId="77777777" w:rsidTr="004F5179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182B57D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762" w:type="dxa"/>
          </w:tcPr>
          <w:p w14:paraId="520AD498" w14:textId="292CD6BF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1468" w:type="dxa"/>
          </w:tcPr>
          <w:p w14:paraId="4305DB1E" w14:textId="600AC786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</w:t>
            </w:r>
            <w:r w:rsidR="00C24B8D"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882" w14:textId="058D07E0" w:rsidR="00C927DA" w:rsidRPr="004F5179" w:rsidRDefault="00392832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C24B8D" w:rsidRPr="004F5179" w14:paraId="2C56BECC" w14:textId="77777777" w:rsidTr="004F5179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51D59BB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762" w:type="dxa"/>
          </w:tcPr>
          <w:p w14:paraId="5219041F" w14:textId="3837149C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1468" w:type="dxa"/>
          </w:tcPr>
          <w:p w14:paraId="58FC6448" w14:textId="13F2EFAF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2CC" w14:textId="409219BD" w:rsidR="00C24B8D" w:rsidRPr="004F5179" w:rsidRDefault="00392832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3 000</w:t>
            </w:r>
          </w:p>
        </w:tc>
      </w:tr>
      <w:tr w:rsidR="00C24B8D" w:rsidRPr="004F5179" w14:paraId="7B85FAB7" w14:textId="77777777" w:rsidTr="004F5179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0AC36F5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762" w:type="dxa"/>
          </w:tcPr>
          <w:p w14:paraId="06461F75" w14:textId="341E797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1468" w:type="dxa"/>
          </w:tcPr>
          <w:p w14:paraId="4738A971" w14:textId="132FF44E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FE1B" w14:textId="0EC7335F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3 480</w:t>
            </w:r>
          </w:p>
        </w:tc>
      </w:tr>
      <w:tr w:rsidR="00C24B8D" w:rsidRPr="004F5179" w14:paraId="6F14DDFE" w14:textId="77777777" w:rsidTr="004F517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456D" w14:textId="0692DE08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762" w:type="dxa"/>
          </w:tcPr>
          <w:p w14:paraId="65A445AE" w14:textId="1027A1E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1468" w:type="dxa"/>
          </w:tcPr>
          <w:p w14:paraId="3AD7F422" w14:textId="6E5DE692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2825" w14:textId="7C0B19BA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C24B8D" w:rsidRPr="004F5179" w14:paraId="798FC395" w14:textId="77777777" w:rsidTr="004F517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F37" w14:textId="4B5C9DB1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762" w:type="dxa"/>
          </w:tcPr>
          <w:p w14:paraId="110CA0DD" w14:textId="5B7BE20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нижний уровень</w:t>
            </w:r>
          </w:p>
        </w:tc>
        <w:tc>
          <w:tcPr>
            <w:tcW w:w="1468" w:type="dxa"/>
          </w:tcPr>
          <w:p w14:paraId="4ACA155E" w14:textId="37B85152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0021" w14:textId="2C44D12D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4FE60441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23EA" w14:textId="3B1A5F6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762" w:type="dxa"/>
          </w:tcPr>
          <w:p w14:paraId="46219A5B" w14:textId="3A9C0E9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верхний уровень </w:t>
            </w:r>
          </w:p>
        </w:tc>
        <w:tc>
          <w:tcPr>
            <w:tcW w:w="1468" w:type="dxa"/>
          </w:tcPr>
          <w:p w14:paraId="08564EF3" w14:textId="70EEE2CE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9EF5" w14:textId="0C82D561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0DBE97C4" w14:textId="77777777" w:rsidTr="004F517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16FE" w14:textId="7DCAAC8F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762" w:type="dxa"/>
          </w:tcPr>
          <w:p w14:paraId="5704DEE5" w14:textId="0FE7EEE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АДФ</w:t>
            </w:r>
          </w:p>
        </w:tc>
        <w:tc>
          <w:tcPr>
            <w:tcW w:w="1468" w:type="dxa"/>
          </w:tcPr>
          <w:p w14:paraId="3A669345" w14:textId="7A0A2CB4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503A" w14:textId="6C68BC92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C24B8D" w:rsidRPr="004F5179" w14:paraId="78621573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F3BF" w14:textId="634AE85A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762" w:type="dxa"/>
          </w:tcPr>
          <w:p w14:paraId="6223D368" w14:textId="4FC5C58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Арахидоновая кислота</w:t>
            </w:r>
          </w:p>
        </w:tc>
        <w:tc>
          <w:tcPr>
            <w:tcW w:w="1468" w:type="dxa"/>
          </w:tcPr>
          <w:p w14:paraId="25EEEF67" w14:textId="0D461A5B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6AC0" w14:textId="526CDB70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C24B8D" w:rsidRPr="004F5179" w14:paraId="7BCEE123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C47A" w14:textId="4BC0AF05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762" w:type="dxa"/>
          </w:tcPr>
          <w:p w14:paraId="07C76526" w14:textId="713888B0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Коллаген</w:t>
            </w:r>
          </w:p>
        </w:tc>
        <w:tc>
          <w:tcPr>
            <w:tcW w:w="1468" w:type="dxa"/>
          </w:tcPr>
          <w:p w14:paraId="25853591" w14:textId="6F6E048B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1A3F" w14:textId="5756BFD9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24B8D" w:rsidRPr="004F5179" w14:paraId="38605A5B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FE77" w14:textId="3A0722F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762" w:type="dxa"/>
          </w:tcPr>
          <w:p w14:paraId="76F1F3B8" w14:textId="20E0B94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Ристоцетин</w:t>
            </w:r>
          </w:p>
        </w:tc>
        <w:tc>
          <w:tcPr>
            <w:tcW w:w="1468" w:type="dxa"/>
          </w:tcPr>
          <w:p w14:paraId="6EAE19A9" w14:textId="2BC0A97C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7BBF" w14:textId="589A53CA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24B8D" w:rsidRPr="004F5179" w14:paraId="353445DF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1439" w14:textId="3ED62B6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762" w:type="dxa"/>
          </w:tcPr>
          <w:p w14:paraId="6A4FAD44" w14:textId="6831B86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Эпинефрин</w:t>
            </w:r>
          </w:p>
        </w:tc>
        <w:tc>
          <w:tcPr>
            <w:tcW w:w="1468" w:type="dxa"/>
          </w:tcPr>
          <w:p w14:paraId="3D356D85" w14:textId="4E115BF9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D3F" w14:textId="4F5E3846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24B8D" w:rsidRPr="004F5179" w14:paraId="29440001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4764" w14:textId="394B48E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762" w:type="dxa"/>
          </w:tcPr>
          <w:p w14:paraId="2EE496D4" w14:textId="567D3EA8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Имидазоловый буфер</w:t>
            </w:r>
          </w:p>
        </w:tc>
        <w:tc>
          <w:tcPr>
            <w:tcW w:w="1468" w:type="dxa"/>
          </w:tcPr>
          <w:p w14:paraId="23CCD319" w14:textId="08C69FD7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ACCD" w14:textId="191C185A" w:rsidR="00C24B8D" w:rsidRPr="004F5179" w:rsidRDefault="00A31121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4F5179" w:rsidRPr="008D2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510CA8B8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D70" w14:textId="1837F0BA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11.9.</w:t>
            </w:r>
          </w:p>
        </w:tc>
        <w:tc>
          <w:tcPr>
            <w:tcW w:w="5762" w:type="dxa"/>
          </w:tcPr>
          <w:p w14:paraId="71FBD891" w14:textId="1DD9A60C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активности </w:t>
            </w:r>
            <w:proofErr w:type="gram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протеина</w:t>
            </w:r>
            <w:proofErr w:type="gram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хромогенным методом</w:t>
            </w:r>
          </w:p>
        </w:tc>
        <w:tc>
          <w:tcPr>
            <w:tcW w:w="1468" w:type="dxa"/>
          </w:tcPr>
          <w:p w14:paraId="244995F9" w14:textId="44696914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5DC" w14:textId="74FB6CB5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C24B8D" w:rsidRPr="004F5179" w14:paraId="56B31CF3" w14:textId="77777777" w:rsidTr="004F5179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85D7" w14:textId="351AD541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762" w:type="dxa"/>
          </w:tcPr>
          <w:p w14:paraId="4E6871A1" w14:textId="41C3ED3B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свободного протеина S клотинговым методом</w:t>
            </w:r>
          </w:p>
        </w:tc>
        <w:tc>
          <w:tcPr>
            <w:tcW w:w="1468" w:type="dxa"/>
          </w:tcPr>
          <w:p w14:paraId="679FB372" w14:textId="281DBCD5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37F2" w14:textId="7FBEACD8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  <w:r w:rsidR="00A311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703857AC" w14:textId="77777777" w:rsidTr="004F5179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6E8B" w14:textId="6173F59A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5762" w:type="dxa"/>
          </w:tcPr>
          <w:p w14:paraId="7E1FA348" w14:textId="1470C63B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содержания волчаночного антикоагулянта</w:t>
            </w:r>
          </w:p>
        </w:tc>
        <w:tc>
          <w:tcPr>
            <w:tcW w:w="1468" w:type="dxa"/>
          </w:tcPr>
          <w:p w14:paraId="3C059338" w14:textId="0A8BB057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4BE5" w14:textId="1A94BDB0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24B8D" w:rsidRPr="004F5179" w14:paraId="19F11E26" w14:textId="77777777" w:rsidTr="004F5179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4643" w14:textId="53D839F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5762" w:type="dxa"/>
          </w:tcPr>
          <w:p w14:paraId="52FC5E04" w14:textId="4571781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подтверждения содержания волчаночного антикоагулянта</w:t>
            </w:r>
          </w:p>
        </w:tc>
        <w:tc>
          <w:tcPr>
            <w:tcW w:w="1468" w:type="dxa"/>
          </w:tcPr>
          <w:p w14:paraId="02825DC9" w14:textId="7C79C2CA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CD0" w14:textId="77A59257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927DA" w:rsidRPr="004F5179" w14:paraId="49792481" w14:textId="77777777" w:rsidTr="004F517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4F53" w14:textId="0682D62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5762" w:type="dxa"/>
          </w:tcPr>
          <w:p w14:paraId="6FD613D8" w14:textId="2D18B5B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высоком уровне концентрации для анализа волчаночных антикоагулянтов</w:t>
            </w:r>
          </w:p>
        </w:tc>
        <w:tc>
          <w:tcPr>
            <w:tcW w:w="1468" w:type="dxa"/>
          </w:tcPr>
          <w:p w14:paraId="70A45460" w14:textId="65C5D64A" w:rsidR="00C927DA" w:rsidRPr="004F5179" w:rsidRDefault="004F5179" w:rsidP="00C927DA">
            <w:pPr>
              <w:spacing w:after="0" w:line="240" w:lineRule="auto"/>
              <w:contextualSpacing/>
              <w:mirrorIndents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0A48" w14:textId="69D83F5D" w:rsidR="00C927DA" w:rsidRPr="004F5179" w:rsidRDefault="007E3C95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F5179" w:rsidRPr="004F5179" w14:paraId="11171C0F" w14:textId="77777777" w:rsidTr="004F5179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331E" w14:textId="2C324BBB" w:rsidR="004F5179" w:rsidRPr="004F5179" w:rsidRDefault="004F5179" w:rsidP="004F517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5762" w:type="dxa"/>
          </w:tcPr>
          <w:p w14:paraId="3607DFF7" w14:textId="2800F405" w:rsidR="004F5179" w:rsidRPr="004F5179" w:rsidRDefault="004F5179" w:rsidP="004F5179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низком уровне концентрации для анализа волчаночных антикоагулянтов</w:t>
            </w:r>
          </w:p>
        </w:tc>
        <w:tc>
          <w:tcPr>
            <w:tcW w:w="1468" w:type="dxa"/>
          </w:tcPr>
          <w:p w14:paraId="71887590" w14:textId="5E8614FE" w:rsidR="004F5179" w:rsidRPr="004F5179" w:rsidRDefault="004F5179" w:rsidP="004F517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B92" w14:textId="34AB3221" w:rsidR="004F5179" w:rsidRPr="004F5179" w:rsidRDefault="007E3C95" w:rsidP="004F517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24B8D" w:rsidRPr="004F5179" w14:paraId="47940F98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31E2" w14:textId="2D429DB8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1.25.</w:t>
            </w:r>
          </w:p>
        </w:tc>
        <w:tc>
          <w:tcPr>
            <w:tcW w:w="5762" w:type="dxa"/>
          </w:tcPr>
          <w:p w14:paraId="09327B0E" w14:textId="479E2DEC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Реагенты для иммунотурбидиметрического определения антигена фактора фон Виллебранда</w:t>
            </w:r>
          </w:p>
        </w:tc>
        <w:tc>
          <w:tcPr>
            <w:tcW w:w="1468" w:type="dxa"/>
          </w:tcPr>
          <w:p w14:paraId="43645AC6" w14:textId="72D71053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E5C" w14:textId="6885BF74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53E38D6D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3BCC" w14:textId="658174F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1.26.</w:t>
            </w:r>
          </w:p>
        </w:tc>
        <w:tc>
          <w:tcPr>
            <w:tcW w:w="5762" w:type="dxa"/>
          </w:tcPr>
          <w:p w14:paraId="5DF5E7E9" w14:textId="1A5482D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1468" w:type="dxa"/>
          </w:tcPr>
          <w:p w14:paraId="3DCEB794" w14:textId="6D40C9A9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6BC0" w14:textId="62EC099E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C927DA" w:rsidRPr="004F5179" w14:paraId="18E8713B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6C83" w14:textId="157A732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1.27.</w:t>
            </w:r>
          </w:p>
        </w:tc>
        <w:tc>
          <w:tcPr>
            <w:tcW w:w="5762" w:type="dxa"/>
          </w:tcPr>
          <w:p w14:paraId="5D248E38" w14:textId="372D20B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</w:tcPr>
          <w:p w14:paraId="5E70CFC3" w14:textId="34AD79DD" w:rsidR="00C927DA" w:rsidRPr="004F5179" w:rsidRDefault="00C24B8D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4861" w14:textId="2E3E4203" w:rsidR="00C927DA" w:rsidRPr="004F5179" w:rsidRDefault="007E3C95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4B8D" w:rsidRPr="004F5179" w14:paraId="6BA90B3A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8B7E" w14:textId="5708A5FB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1.28.</w:t>
            </w:r>
          </w:p>
        </w:tc>
        <w:tc>
          <w:tcPr>
            <w:tcW w:w="5762" w:type="dxa"/>
          </w:tcPr>
          <w:p w14:paraId="042C64F3" w14:textId="594DE54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1468" w:type="dxa"/>
          </w:tcPr>
          <w:p w14:paraId="362981A4" w14:textId="0FC9DE74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2F5E" w14:textId="1ECED7DD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4B8D" w:rsidRPr="004F5179" w14:paraId="6C3D5D8B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C93A" w14:textId="6C97440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1.29.</w:t>
            </w:r>
          </w:p>
        </w:tc>
        <w:tc>
          <w:tcPr>
            <w:tcW w:w="5762" w:type="dxa"/>
          </w:tcPr>
          <w:p w14:paraId="1AB26474" w14:textId="1C62915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1468" w:type="dxa"/>
          </w:tcPr>
          <w:p w14:paraId="48C47A53" w14:textId="002A64D2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A73B" w14:textId="3F23508F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35F27BB" w14:textId="77777777" w:rsidR="002D7FD5" w:rsidRPr="004F5179" w:rsidRDefault="002D7FD5" w:rsidP="005E524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A70E5" w14:textId="648412A3" w:rsidR="00085E7C" w:rsidRPr="004F5179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Hlk229644577"/>
      <w:bookmarkStart w:id="6" w:name="_Hlk229649108"/>
      <w:bookmarkStart w:id="7" w:name="_Hlk230347718"/>
      <w:r w:rsidRPr="004F5179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6379"/>
      </w:tblGrid>
      <w:tr w:rsidR="0054022B" w:rsidRPr="004F5179" w14:paraId="4AF69E38" w14:textId="77777777" w:rsidTr="00FD05F9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4F5179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8" w:name="_Hlk229646861"/>
            <w:bookmarkEnd w:id="5"/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52D01D76" w14:textId="77777777" w:rsidR="0054022B" w:rsidRPr="004F5179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15072989" w14:textId="77777777" w:rsidR="0054022B" w:rsidRPr="004F5179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6"/>
      <w:bookmarkEnd w:id="7"/>
      <w:bookmarkEnd w:id="8"/>
      <w:tr w:rsidR="00C927DA" w:rsidRPr="004F5179" w14:paraId="777FDE36" w14:textId="77777777" w:rsidTr="00C927DA">
        <w:trPr>
          <w:trHeight w:val="273"/>
        </w:trPr>
        <w:tc>
          <w:tcPr>
            <w:tcW w:w="709" w:type="dxa"/>
            <w:vAlign w:val="center"/>
          </w:tcPr>
          <w:p w14:paraId="62E1A46D" w14:textId="0D98DD2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14:paraId="056DD26D" w14:textId="577468D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6379" w:type="dxa"/>
            <w:vAlign w:val="center"/>
          </w:tcPr>
          <w:p w14:paraId="27E7842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АЧТВ, факторов VIII, IX, XI, XII, с низкой чувствительностью к волчаночным антикоагулянтам и умеренной чувствительностью к гепарину.</w:t>
            </w:r>
          </w:p>
          <w:p w14:paraId="77C6C4C1" w14:textId="523B0DC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771D78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быть жидкий и готовый к применению.</w:t>
            </w:r>
          </w:p>
          <w:p w14:paraId="37B25A1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Поверхностный активатор – эллаговая кислота.</w:t>
            </w:r>
          </w:p>
          <w:p w14:paraId="558468FB" w14:textId="5036E17F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7 дней. </w:t>
            </w:r>
          </w:p>
        </w:tc>
      </w:tr>
      <w:tr w:rsidR="00C927DA" w:rsidRPr="004F5179" w14:paraId="51BCF690" w14:textId="77777777" w:rsidTr="00C927DA">
        <w:trPr>
          <w:trHeight w:val="273"/>
        </w:trPr>
        <w:tc>
          <w:tcPr>
            <w:tcW w:w="709" w:type="dxa"/>
            <w:vAlign w:val="center"/>
          </w:tcPr>
          <w:p w14:paraId="6DA5B5A4" w14:textId="3E0EAF63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10" w:type="dxa"/>
          </w:tcPr>
          <w:p w14:paraId="093647D2" w14:textId="6475A75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6379" w:type="dxa"/>
            <w:vAlign w:val="center"/>
          </w:tcPr>
          <w:p w14:paraId="10A2A00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 Содержание хлорида кальция – 0,025 моль/л.</w:t>
            </w:r>
          </w:p>
          <w:p w14:paraId="49E144EB" w14:textId="4B5BA715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1DBD3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Объем флакона – не менее 10 мл.</w:t>
            </w:r>
          </w:p>
          <w:p w14:paraId="026E04DB" w14:textId="29EFE821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8 недель.</w:t>
            </w:r>
          </w:p>
        </w:tc>
      </w:tr>
      <w:tr w:rsidR="00C927DA" w:rsidRPr="004F5179" w14:paraId="2213AA86" w14:textId="77777777" w:rsidTr="00C927DA">
        <w:trPr>
          <w:trHeight w:val="273"/>
        </w:trPr>
        <w:tc>
          <w:tcPr>
            <w:tcW w:w="709" w:type="dxa"/>
            <w:vAlign w:val="center"/>
          </w:tcPr>
          <w:p w14:paraId="7F7CB56D" w14:textId="3100153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10" w:type="dxa"/>
          </w:tcPr>
          <w:p w14:paraId="6E490185" w14:textId="73A8FFF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Рекомбинантный тромбопластин для определения ПВ</w:t>
            </w:r>
          </w:p>
        </w:tc>
        <w:tc>
          <w:tcPr>
            <w:tcW w:w="6379" w:type="dxa"/>
            <w:vAlign w:val="center"/>
          </w:tcPr>
          <w:p w14:paraId="3570BFF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Рекомбинантный тромбопластин для определения ПВ, МНО, %, факторов II, V, VII, X.</w:t>
            </w:r>
          </w:p>
          <w:p w14:paraId="41810560" w14:textId="3E48CC6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B818E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МИЧ тромбопластина должен быть не более 1,1 для коагулометров производства Sysmex, Corp., Япония серии CS. Предоставить паспорт к реагенту.</w:t>
            </w:r>
          </w:p>
          <w:p w14:paraId="6A9F43E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Реагент должен представлять собой лиофилизат и включать в себя смесь рекомбинантного тканевого фактора человеческого происхождения, синтетических фосфолипидов и ионов кальция.</w:t>
            </w:r>
          </w:p>
          <w:p w14:paraId="7AFC0E4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Реагент должен быть нечувствительный к гепарину в концентрации не менее 2 ед/мл.</w:t>
            </w:r>
          </w:p>
          <w:p w14:paraId="32BC266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6. Реагент должен позволять выполнять методику определения фибриногена оптическим методом, о чем должно быть указано в инструкции к реагенту.</w:t>
            </w:r>
          </w:p>
          <w:p w14:paraId="77197C27" w14:textId="0BE2C025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Диапазон линейности определения фибриногена оптическим методом на анализаторах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CS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не должен быть уже 2,0 – 5,0 г/л</w:t>
            </w:r>
          </w:p>
          <w:p w14:paraId="6C08033A" w14:textId="27BCDC5B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10 дней.</w:t>
            </w:r>
          </w:p>
        </w:tc>
      </w:tr>
      <w:tr w:rsidR="00C927DA" w:rsidRPr="004F5179" w14:paraId="189DCC5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97DD" w14:textId="6E8278C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410" w:type="dxa"/>
          </w:tcPr>
          <w:p w14:paraId="71ABFA89" w14:textId="135E5006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</w:t>
            </w: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фибриногена по методу Клаусса</w:t>
            </w:r>
          </w:p>
        </w:tc>
        <w:tc>
          <w:tcPr>
            <w:tcW w:w="6379" w:type="dxa"/>
            <w:vAlign w:val="center"/>
          </w:tcPr>
          <w:p w14:paraId="2430BC2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Реагент для определения фибриногена по методу Клаусса в плазме.</w:t>
            </w:r>
          </w:p>
          <w:p w14:paraId="7CAF63C2" w14:textId="1B8E3468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F92F4C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включать в себя лиофилизированный бычий тромбин с активностью не менее 100 МЕ/мл.</w:t>
            </w:r>
          </w:p>
          <w:p w14:paraId="15A625F5" w14:textId="73C52DF6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5 дней.</w:t>
            </w:r>
          </w:p>
        </w:tc>
      </w:tr>
      <w:tr w:rsidR="00C927DA" w:rsidRPr="004F5179" w14:paraId="073C27A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C7D1" w14:textId="0697446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410" w:type="dxa"/>
          </w:tcPr>
          <w:p w14:paraId="240583F4" w14:textId="6E813512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 буфер</w:t>
            </w:r>
          </w:p>
        </w:tc>
        <w:tc>
          <w:tcPr>
            <w:tcW w:w="6379" w:type="dxa"/>
            <w:vAlign w:val="center"/>
          </w:tcPr>
          <w:p w14:paraId="6DDDD35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Разбавляющий буфер для коагуляционных проб.</w:t>
            </w:r>
          </w:p>
          <w:p w14:paraId="7202C9A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2. Предлагаемый реагент должен быть совместим с реагентом для определения фибриногена, предлагаемом в п.4.</w:t>
            </w:r>
          </w:p>
          <w:p w14:paraId="6FFE623B" w14:textId="15C4A60B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Полностью совместим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0B608E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Объем флакона – не менее 10 мл.</w:t>
            </w:r>
          </w:p>
          <w:p w14:paraId="155B3B03" w14:textId="0883E974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8 недель.</w:t>
            </w:r>
          </w:p>
        </w:tc>
      </w:tr>
      <w:tr w:rsidR="00C927DA" w:rsidRPr="004F5179" w14:paraId="12CEABB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3BEA" w14:textId="60D7E3C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410" w:type="dxa"/>
          </w:tcPr>
          <w:p w14:paraId="4E69385A" w14:textId="479FADA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6379" w:type="dxa"/>
            <w:vAlign w:val="center"/>
          </w:tcPr>
          <w:p w14:paraId="53D5C77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Набор реагентов для количественного определения продуктов распада поперечно-сшитого фибрина (D-димеров) в человеческой плазме, предназначенный для использования в анализаторах гемостаза.</w:t>
            </w:r>
          </w:p>
          <w:p w14:paraId="4B5129D8" w14:textId="31FB0D8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3BF1D9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В состав набора должны входить лиофилизированный латексный, буфер, дилюент, калибратор (человеческая плазма).</w:t>
            </w:r>
          </w:p>
          <w:p w14:paraId="55DFB0D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Линейность теста – не уже 200– 4000 нг/мл ФЭЕ.</w:t>
            </w:r>
          </w:p>
          <w:p w14:paraId="24087A34" w14:textId="01908A78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латекстного реагента, буфера и дилюента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4F5179" w14:paraId="7517578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9979" w14:textId="1C48F1F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410" w:type="dxa"/>
          </w:tcPr>
          <w:p w14:paraId="68727273" w14:textId="211CC6F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6379" w:type="dxa"/>
          </w:tcPr>
          <w:p w14:paraId="680962A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1.Набор включает контрольную плазму для проведения внутрилабораторного контроля количественного определения Д-димера.</w:t>
            </w:r>
          </w:p>
          <w:p w14:paraId="4B1B3245" w14:textId="55C563BA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D6451B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Контрольный материал для определения D-димера должен быть совместим с предлагаемым набором реагентов для определения уровня D-димеров в п.6</w:t>
            </w:r>
          </w:p>
          <w:p w14:paraId="3C9EB7D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Форма выпуск – лиофилизат, растворитель – дистиллированная вода.</w:t>
            </w:r>
          </w:p>
          <w:p w14:paraId="3000548E" w14:textId="4A91969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Контрольный материал должен быть 2-х уровневый и включать в себя флаконы объемом не более 1 мл каждого уровня</w:t>
            </w:r>
          </w:p>
          <w:p w14:paraId="2129E0E1" w14:textId="17B89911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7 дней, стабильность после замораживания при -18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4F5179" w14:paraId="36D77FD5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C07D" w14:textId="299A8513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410" w:type="dxa"/>
          </w:tcPr>
          <w:p w14:paraId="4ED93FF8" w14:textId="1FD4CD9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6379" w:type="dxa"/>
            <w:vAlign w:val="center"/>
          </w:tcPr>
          <w:p w14:paraId="41E0A87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количественного определения функциональной активности антитромбина III (АТ III) в плазме с помощью автоматических анализаторов хромогенным методом.</w:t>
            </w:r>
          </w:p>
          <w:p w14:paraId="62ACED45" w14:textId="76665BA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1767CE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- жидкая, готовая к использованию.</w:t>
            </w:r>
          </w:p>
          <w:p w14:paraId="5FF6075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Линейность не менее чем до 130% активности Антиромбина</w:t>
            </w:r>
          </w:p>
          <w:p w14:paraId="5EA39B06" w14:textId="7C84E667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Стабильность всех реагентов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4F5179" w14:paraId="7A32B71B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ECDE" w14:textId="394E956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2410" w:type="dxa"/>
          </w:tcPr>
          <w:p w14:paraId="093EB600" w14:textId="1187EE0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6379" w:type="dxa"/>
            <w:vAlign w:val="center"/>
          </w:tcPr>
          <w:p w14:paraId="26C3A969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активности гепарина в плазме и для контроля терапии гепарином методом хромогенного анализа Анти-Ха активности.</w:t>
            </w:r>
          </w:p>
          <w:p w14:paraId="3B46E854" w14:textId="240B6B42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A4BA76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Реагенты для определения активности гепарина и его аналогов должны быть жидкие и готовые к применению. </w:t>
            </w:r>
          </w:p>
          <w:p w14:paraId="3362A9F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после вскрытия флаконов с реагентами должна быть не менее 8 недель в условиях холодильника (2-8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С).</w:t>
            </w:r>
          </w:p>
          <w:p w14:paraId="186CBF4B" w14:textId="6B1F0008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проводимых тестов из 1 набора – не менее 180.</w:t>
            </w:r>
          </w:p>
        </w:tc>
      </w:tr>
      <w:tr w:rsidR="00C927DA" w:rsidRPr="004F5179" w14:paraId="692553EC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7D80" w14:textId="77266D3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2410" w:type="dxa"/>
          </w:tcPr>
          <w:p w14:paraId="6286402F" w14:textId="1F511F8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6379" w:type="dxa"/>
            <w:vAlign w:val="center"/>
          </w:tcPr>
          <w:p w14:paraId="06344CC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калибровки Анти Ха активности направленного на измерение уровня гепарина.</w:t>
            </w:r>
          </w:p>
          <w:p w14:paraId="1F712424" w14:textId="6008CB6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2842A0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 Растворитель – дистиллированная вода.</w:t>
            </w:r>
          </w:p>
          <w:p w14:paraId="334C59A8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Калибратор должен содержать не менее 5 калибровочных плазм.</w:t>
            </w:r>
          </w:p>
          <w:p w14:paraId="5680E549" w14:textId="13184E16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48 часов.</w:t>
            </w:r>
          </w:p>
        </w:tc>
      </w:tr>
      <w:tr w:rsidR="00C927DA" w:rsidRPr="004F5179" w14:paraId="04BF0534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646B" w14:textId="42AA696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2410" w:type="dxa"/>
          </w:tcPr>
          <w:p w14:paraId="2E4634FD" w14:textId="2678637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нижний уровень</w:t>
            </w:r>
          </w:p>
        </w:tc>
        <w:tc>
          <w:tcPr>
            <w:tcW w:w="6379" w:type="dxa"/>
            <w:vAlign w:val="center"/>
          </w:tcPr>
          <w:p w14:paraId="738D361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Плазма для проведения внутрилабораторного контроля тест-системы по определению низкомолекулярного гепарина. Подтвердить паспортом.</w:t>
            </w:r>
          </w:p>
          <w:p w14:paraId="0B6099A6" w14:textId="0175381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3F33CD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 Растворитель – дистиллированная вода.</w:t>
            </w:r>
          </w:p>
          <w:p w14:paraId="7572AFA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Набор должен включать не менее 5 флаконов. </w:t>
            </w:r>
          </w:p>
          <w:p w14:paraId="29112099" w14:textId="4BCA149A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48 часов; стабильность после замораживания при -18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4F5179" w14:paraId="443AF196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3F1C" w14:textId="249056A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2410" w:type="dxa"/>
          </w:tcPr>
          <w:p w14:paraId="757CD6E2" w14:textId="22853DE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верхний уровень </w:t>
            </w:r>
          </w:p>
        </w:tc>
        <w:tc>
          <w:tcPr>
            <w:tcW w:w="6379" w:type="dxa"/>
            <w:vAlign w:val="center"/>
          </w:tcPr>
          <w:p w14:paraId="6CA568B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внутрилабораторного контроля тест-системы по определению низкомолекулярного гепарина. </w:t>
            </w:r>
          </w:p>
          <w:p w14:paraId="20B00AFB" w14:textId="4F086D9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CA1FD7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 Растворитель – дистиллированная вода.</w:t>
            </w:r>
          </w:p>
          <w:p w14:paraId="0D84FC7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Набор должен включать не менее 5 флаконов. </w:t>
            </w:r>
          </w:p>
          <w:p w14:paraId="230EC07B" w14:textId="41D568D2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48 часов; стабильность после замораживания при -18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4F5179" w14:paraId="388C163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D4D2" w14:textId="756451A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2410" w:type="dxa"/>
          </w:tcPr>
          <w:p w14:paraId="18BB4127" w14:textId="33231E1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АДФ</w:t>
            </w:r>
          </w:p>
        </w:tc>
        <w:tc>
          <w:tcPr>
            <w:tcW w:w="6379" w:type="dxa"/>
            <w:vAlign w:val="center"/>
          </w:tcPr>
          <w:p w14:paraId="65468ECE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исследования агрегации тромбоцитов в плазме крови человека методом оптической агрегатометрии с целью мониторинга эффективности дезагрегантов или выявления приобретенных и наследственных тромбоцитопатий.</w:t>
            </w:r>
          </w:p>
          <w:p w14:paraId="5EE159FD" w14:textId="70E68B3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64620F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Концентрация индуктора в растворе после разведения - не более 160 мкмоль/л.</w:t>
            </w:r>
          </w:p>
          <w:p w14:paraId="4B6C813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реагента после разведения при +2 - +8 ○С не менее 28 дней.</w:t>
            </w:r>
          </w:p>
          <w:p w14:paraId="5DA15752" w14:textId="5147F306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флаконов в упаковке – не менее 3 флаконов не 0,625 мл.</w:t>
            </w:r>
          </w:p>
        </w:tc>
      </w:tr>
      <w:tr w:rsidR="00C927DA" w:rsidRPr="004F5179" w14:paraId="0564CE05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4AA4" w14:textId="4434493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2410" w:type="dxa"/>
          </w:tcPr>
          <w:p w14:paraId="57656FC9" w14:textId="09EC2DA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Арахидоновая кислота</w:t>
            </w:r>
          </w:p>
        </w:tc>
        <w:tc>
          <w:tcPr>
            <w:tcW w:w="6379" w:type="dxa"/>
            <w:vAlign w:val="center"/>
          </w:tcPr>
          <w:p w14:paraId="44A04E0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исследования агрегации тромбоцитов в плазме крови человека методом оптической агрегатометрии.</w:t>
            </w:r>
          </w:p>
          <w:p w14:paraId="54DE9E76" w14:textId="036E26C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B7203F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Концентрация индуктора в растворе после разведения - не менее 12 ммоль/л.</w:t>
            </w:r>
          </w:p>
          <w:p w14:paraId="600FC2B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реагента после разведения не менее 2 месяцев.</w:t>
            </w:r>
          </w:p>
          <w:p w14:paraId="2972222D" w14:textId="50431794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флаконов в упаковке – не менее 3 флаконов не менее 0,625 мл.</w:t>
            </w:r>
          </w:p>
        </w:tc>
      </w:tr>
      <w:tr w:rsidR="00C927DA" w:rsidRPr="004F5179" w14:paraId="02D64C08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3F55" w14:textId="27FA002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2410" w:type="dxa"/>
          </w:tcPr>
          <w:p w14:paraId="46CA451E" w14:textId="25C2067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Коллаген</w:t>
            </w:r>
          </w:p>
        </w:tc>
        <w:tc>
          <w:tcPr>
            <w:tcW w:w="6379" w:type="dxa"/>
            <w:vAlign w:val="center"/>
          </w:tcPr>
          <w:p w14:paraId="1F7EC40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исследования агрегации тромбоцитов в плазме крови человека методом оптической агрегатометрии.</w:t>
            </w:r>
          </w:p>
          <w:p w14:paraId="56081B72" w14:textId="1E4201B1" w:rsidR="00351020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4364287" w14:textId="2C01A448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Концентрация индуктора после разведения - не более 800 мкг/мл.</w:t>
            </w:r>
          </w:p>
          <w:p w14:paraId="50A2F93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реагента после разведения при +2 - +8 ○С не менее 28 дней.</w:t>
            </w:r>
          </w:p>
          <w:p w14:paraId="4E9D6DDA" w14:textId="17400B27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флаконов в упаковке – не менее 3 флаконов реагента и не менее 3 флаконов разбавителя.</w:t>
            </w:r>
          </w:p>
        </w:tc>
      </w:tr>
      <w:tr w:rsidR="00C927DA" w:rsidRPr="004F5179" w14:paraId="4C2A3052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EC8" w14:textId="169A253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2410" w:type="dxa"/>
          </w:tcPr>
          <w:p w14:paraId="231FC17C" w14:textId="0EF88BE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Ристоцетин</w:t>
            </w:r>
          </w:p>
        </w:tc>
        <w:tc>
          <w:tcPr>
            <w:tcW w:w="6379" w:type="dxa"/>
            <w:vAlign w:val="center"/>
          </w:tcPr>
          <w:p w14:paraId="701C8B69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1.Реагент для исследования агрегации тромбоцитов в плазме крови человека методом оптической агрегатометрии.</w:t>
            </w:r>
          </w:p>
          <w:p w14:paraId="121D4192" w14:textId="09DCDA8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7692C6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3.Концентрация индуктора в растворе после разведения - не более 12 мг/мл.</w:t>
            </w:r>
          </w:p>
          <w:p w14:paraId="68D9EF6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4.Стабильность реагента после разведения не менее 2 месяцев.</w:t>
            </w:r>
          </w:p>
          <w:p w14:paraId="5C5794AC" w14:textId="0BC2C0F4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5.Количество флаконов в упаковке – не менее 3 флаконов не менее 0,625 мл.</w:t>
            </w:r>
          </w:p>
        </w:tc>
      </w:tr>
      <w:tr w:rsidR="00C927DA" w:rsidRPr="004F5179" w14:paraId="03031272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8D56" w14:textId="5193C93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2410" w:type="dxa"/>
          </w:tcPr>
          <w:p w14:paraId="7016E405" w14:textId="4971056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Эпинефрин</w:t>
            </w:r>
          </w:p>
        </w:tc>
        <w:tc>
          <w:tcPr>
            <w:tcW w:w="6379" w:type="dxa"/>
            <w:vAlign w:val="center"/>
          </w:tcPr>
          <w:p w14:paraId="0FE8A26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1.Реагент для исследования агрегации тромбоцитов в плазме крови человека методом оптической агрегатометрии.</w:t>
            </w:r>
          </w:p>
          <w:p w14:paraId="6AA9F691" w14:textId="464F3355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56513A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3.Концентрация индуктора в растворе после разведения - не более 800 мкмоль/л.</w:t>
            </w:r>
          </w:p>
          <w:p w14:paraId="61AF0A7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4.Стабильность реагента после разведения не менее 2 месяцев.</w:t>
            </w:r>
          </w:p>
          <w:p w14:paraId="561152CE" w14:textId="4E4C2D79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5.Количество флаконов в упаковке – не менее 3 флаконов не менее 0,625 мл.</w:t>
            </w:r>
          </w:p>
        </w:tc>
      </w:tr>
      <w:tr w:rsidR="00C927DA" w:rsidRPr="004F5179" w14:paraId="691BB115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50A5" w14:textId="4A3946C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2.18.</w:t>
            </w:r>
          </w:p>
        </w:tc>
        <w:tc>
          <w:tcPr>
            <w:tcW w:w="2410" w:type="dxa"/>
          </w:tcPr>
          <w:p w14:paraId="700D8A61" w14:textId="632B91C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Имидазоловый буфер</w:t>
            </w:r>
          </w:p>
        </w:tc>
        <w:tc>
          <w:tcPr>
            <w:tcW w:w="6379" w:type="dxa"/>
            <w:vAlign w:val="center"/>
          </w:tcPr>
          <w:p w14:paraId="1985419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1.Разбавляющий буфер для коагуляционных проб.</w:t>
            </w:r>
          </w:p>
          <w:p w14:paraId="2830EDDB" w14:textId="3933D89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7821BB67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3.Объем флакона – не менее 20 мл.</w:t>
            </w:r>
          </w:p>
          <w:p w14:paraId="3F704D12" w14:textId="411F5E3F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2 месяцев.</w:t>
            </w:r>
          </w:p>
        </w:tc>
      </w:tr>
      <w:tr w:rsidR="00C927DA" w:rsidRPr="004F5179" w14:paraId="0606AD86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768" w14:textId="05EBD4E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2410" w:type="dxa"/>
          </w:tcPr>
          <w:p w14:paraId="58D71662" w14:textId="6B6F6C3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активности </w:t>
            </w:r>
            <w:proofErr w:type="gram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протеина</w:t>
            </w:r>
            <w:proofErr w:type="gram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хромогенным методом</w:t>
            </w:r>
          </w:p>
        </w:tc>
        <w:tc>
          <w:tcPr>
            <w:tcW w:w="6379" w:type="dxa"/>
            <w:vAlign w:val="center"/>
          </w:tcPr>
          <w:p w14:paraId="2C97E90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количественного определения функциональной активности протеина C с использованием хромогенного субстрата.</w:t>
            </w:r>
          </w:p>
          <w:p w14:paraId="5AD28F9F" w14:textId="7777459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ADCB2C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В состав набора должны входить активатор протеина С, хромогенный субстратный реагент.</w:t>
            </w:r>
          </w:p>
          <w:p w14:paraId="4D86D88A" w14:textId="5FC48630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активатора протеина С и субстрата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5 недель.</w:t>
            </w:r>
          </w:p>
        </w:tc>
      </w:tr>
      <w:tr w:rsidR="00C927DA" w:rsidRPr="004F5179" w14:paraId="3227CB2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252" w14:textId="7585EA39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2410" w:type="dxa"/>
          </w:tcPr>
          <w:p w14:paraId="0D6926D0" w14:textId="115CDB39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свободного протеина S клотинговым методом</w:t>
            </w:r>
          </w:p>
        </w:tc>
        <w:tc>
          <w:tcPr>
            <w:tcW w:w="6379" w:type="dxa"/>
          </w:tcPr>
          <w:p w14:paraId="3252CFE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1.Реагент для количественного определения функциональной активности протеина S клотинговым методом в плазме человека.</w:t>
            </w:r>
          </w:p>
          <w:p w14:paraId="2DFDD117" w14:textId="73D04A8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D4B3DD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3.Активатор протеина S – экстракт змеиного яда гадюки Расселла.</w:t>
            </w:r>
          </w:p>
          <w:p w14:paraId="4A903CD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4.Форма выпуска – лиофилизат.</w:t>
            </w:r>
          </w:p>
          <w:p w14:paraId="1A7A045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5.В состав набора должны входить реагент протеина S, активатор протеина S и плазма с дефицитом протеина S.</w:t>
            </w:r>
          </w:p>
          <w:p w14:paraId="5605D62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6.Стабильность реагента протеина S и активатора протеина S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2 недель.</w:t>
            </w:r>
          </w:p>
          <w:p w14:paraId="2601C790" w14:textId="38F54766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7.Стабильность реагента протеина S, активатора протеина S и плазмы с дефицитом протеина S после замораживания при -18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2 месяцев.</w:t>
            </w:r>
          </w:p>
        </w:tc>
      </w:tr>
      <w:tr w:rsidR="00C927DA" w:rsidRPr="004F5179" w14:paraId="41791AC8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6BE2" w14:textId="5BF5D48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2410" w:type="dxa"/>
          </w:tcPr>
          <w:p w14:paraId="473F8E19" w14:textId="34C0D47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содержания волчаночного антикоагулянта</w:t>
            </w:r>
          </w:p>
        </w:tc>
        <w:tc>
          <w:tcPr>
            <w:tcW w:w="6379" w:type="dxa"/>
            <w:vAlign w:val="center"/>
          </w:tcPr>
          <w:p w14:paraId="64A4C7B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1.Реагент для проведения упрощенного теста DRVVT для обнаружения волчаночных антикоагулянтов.</w:t>
            </w:r>
          </w:p>
          <w:p w14:paraId="208E2DBE" w14:textId="71F165CA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97D9457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31B0779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378C2E00" w14:textId="59E7C4B9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48 часов, стабильность после замораживания при -20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1 месяца.</w:t>
            </w:r>
          </w:p>
        </w:tc>
      </w:tr>
      <w:tr w:rsidR="00C927DA" w:rsidRPr="004F5179" w14:paraId="1AF412E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C6A4" w14:textId="45253CD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2410" w:type="dxa"/>
          </w:tcPr>
          <w:p w14:paraId="43445F8A" w14:textId="2B72DF40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подтверждения содержания волчаночного антикоагулянта</w:t>
            </w:r>
          </w:p>
        </w:tc>
        <w:tc>
          <w:tcPr>
            <w:tcW w:w="6379" w:type="dxa"/>
            <w:vAlign w:val="center"/>
          </w:tcPr>
          <w:p w14:paraId="70EB5F4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1.Реагент для проведения DRVVT с высоким содержанием фосфолипидов для уточнения данных о волчаночных антикоагулянтах.</w:t>
            </w:r>
          </w:p>
          <w:p w14:paraId="10B24BFC" w14:textId="6C2D6D1A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319B05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2B8E5FA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3112026E" w14:textId="0FF975E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5.Стабильность после вскрытия при +2 - +8 оС – не менее 48 часов, стабильность после замораживания при -20 оС – не менее 1 месяца.</w:t>
            </w:r>
          </w:p>
        </w:tc>
      </w:tr>
      <w:tr w:rsidR="00C927DA" w:rsidRPr="004F5179" w14:paraId="4C21C43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34E9" w14:textId="5EC563D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2.23.</w:t>
            </w:r>
          </w:p>
        </w:tc>
        <w:tc>
          <w:tcPr>
            <w:tcW w:w="2410" w:type="dxa"/>
          </w:tcPr>
          <w:p w14:paraId="7CF396CC" w14:textId="702CAA4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высоком уровне концентрации для анализа волчаночных антикоагулянтов</w:t>
            </w:r>
          </w:p>
        </w:tc>
        <w:tc>
          <w:tcPr>
            <w:tcW w:w="6379" w:type="dxa"/>
            <w:vAlign w:val="center"/>
          </w:tcPr>
          <w:p w14:paraId="7C8E638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1.Плазма для проведения контроля качества с высоким уровнем волчаночного антикоагулянта.</w:t>
            </w:r>
          </w:p>
          <w:p w14:paraId="7D8E03BE" w14:textId="3A17C9EB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C32830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лиофилизат, растворитель – дистиллированная вода.</w:t>
            </w:r>
          </w:p>
          <w:p w14:paraId="48D9E99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27ED0D3E" w14:textId="6AE2AF8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8 часов, стабильность после замораживания при -20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1 недели.</w:t>
            </w:r>
          </w:p>
        </w:tc>
      </w:tr>
      <w:tr w:rsidR="00C927DA" w:rsidRPr="004F5179" w14:paraId="21824E6F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AB50" w14:textId="7AB429C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2.24.</w:t>
            </w:r>
          </w:p>
        </w:tc>
        <w:tc>
          <w:tcPr>
            <w:tcW w:w="2410" w:type="dxa"/>
          </w:tcPr>
          <w:p w14:paraId="3D08D383" w14:textId="1574A2F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низком уровне концентрации для анализа волчаночных антикоагулянтов</w:t>
            </w:r>
          </w:p>
        </w:tc>
        <w:tc>
          <w:tcPr>
            <w:tcW w:w="6379" w:type="dxa"/>
            <w:vAlign w:val="center"/>
          </w:tcPr>
          <w:p w14:paraId="369BA36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1.Плазма для проведения контроля качества с низким уровнем волчаночного антикоагулянтv.</w:t>
            </w:r>
          </w:p>
          <w:p w14:paraId="0BD7CA69" w14:textId="3F769A8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07CCF8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лиофилизат, растворитель – дистиллированная вода.</w:t>
            </w:r>
          </w:p>
          <w:p w14:paraId="7F32160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16A70BF4" w14:textId="3F84F0E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8 часов, стабильность после замораживания при -20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1 недели.</w:t>
            </w:r>
          </w:p>
        </w:tc>
      </w:tr>
      <w:tr w:rsidR="00C927DA" w:rsidRPr="004F5179" w14:paraId="5A27A09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620C" w14:textId="3AE326F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2.25.</w:t>
            </w:r>
          </w:p>
        </w:tc>
        <w:tc>
          <w:tcPr>
            <w:tcW w:w="2410" w:type="dxa"/>
          </w:tcPr>
          <w:p w14:paraId="3DE63782" w14:textId="6A1B85D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Реагенты для иммунотурбидиметрического определения антигена фактора фон Виллебранда</w:t>
            </w:r>
          </w:p>
        </w:tc>
        <w:tc>
          <w:tcPr>
            <w:tcW w:w="6379" w:type="dxa"/>
          </w:tcPr>
          <w:p w14:paraId="3CEA8FD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Реагенты для количественного определения антигена фактора фон Виллебранда (vWFAg) в плазме крови человека иммунотурбидиметрическим методом.</w:t>
            </w:r>
          </w:p>
          <w:p w14:paraId="0D9C8220" w14:textId="56F12C7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838AB6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жидкие реагенты.</w:t>
            </w:r>
          </w:p>
          <w:p w14:paraId="43EC4533" w14:textId="4113E3C9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реагентов после вскрытия при +2 - +8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4F5179" w14:paraId="57BA6E42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F63C" w14:textId="2FDCB30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2410" w:type="dxa"/>
          </w:tcPr>
          <w:p w14:paraId="33452F31" w14:textId="3316624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6379" w:type="dxa"/>
            <w:vAlign w:val="center"/>
          </w:tcPr>
          <w:p w14:paraId="7CC5D40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Калибратор для прямой калибровки протромбинового времени в МНО и % активности по Квику.</w:t>
            </w:r>
          </w:p>
          <w:p w14:paraId="4C62EE66" w14:textId="07513BF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A60963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Мультикалибратор ПВ должен содержать 6 калибровочных плазм, каждая из которых должна быть аттестована по значению МНО.</w:t>
            </w:r>
          </w:p>
          <w:p w14:paraId="366EDF8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Предлагаемый набор калибратора должен быть совместим с предлагаемым набором для определения протромбинового времени.</w:t>
            </w:r>
          </w:p>
          <w:p w14:paraId="5681C59C" w14:textId="25C541EF" w:rsidR="00C927DA" w:rsidRPr="004F5179" w:rsidRDefault="009C2605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 Форма выпуска – лиофилизат, растворитель – дистиллированная вода.</w:t>
            </w:r>
          </w:p>
          <w:p w14:paraId="00304B03" w14:textId="7C351EB4" w:rsidR="00C927DA" w:rsidRPr="004F5179" w:rsidRDefault="009C2605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8 часов; стабильность после замораживания при -18 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4F5179" w14:paraId="0EB58E6D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73A6" w14:textId="6CDBA06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2.27.</w:t>
            </w:r>
          </w:p>
        </w:tc>
        <w:tc>
          <w:tcPr>
            <w:tcW w:w="2410" w:type="dxa"/>
          </w:tcPr>
          <w:p w14:paraId="587079F3" w14:textId="0F36FB60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379" w:type="dxa"/>
            <w:vAlign w:val="center"/>
          </w:tcPr>
          <w:p w14:paraId="4B56446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Стандартная человеческая плазма для калибровки: протромбиновое время (ПВ); Фибриноген (метод Клаусса),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Плазминоген.</w:t>
            </w:r>
          </w:p>
          <w:p w14:paraId="478A010C" w14:textId="76A1E429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45711F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лиофилизат, растворитель – дистиллированная вода.</w:t>
            </w:r>
          </w:p>
          <w:p w14:paraId="6B58D3B8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Количество флаконов в упаковке не менее 10 флаконов по 1 мл.</w:t>
            </w:r>
          </w:p>
          <w:p w14:paraId="6E034687" w14:textId="49BF336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+15 - +25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4F5179" w14:paraId="4B95092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8931" w14:textId="070EC48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2.28.</w:t>
            </w:r>
          </w:p>
        </w:tc>
        <w:tc>
          <w:tcPr>
            <w:tcW w:w="2410" w:type="dxa"/>
          </w:tcPr>
          <w:p w14:paraId="36691EA7" w14:textId="4722DBB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6379" w:type="dxa"/>
            <w:vAlign w:val="center"/>
          </w:tcPr>
          <w:p w14:paraId="1F52EBC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Диагностические реагенты Invitroдля определения активности фактора коагуляции VIII в плазме крови человека коагулометрическими методами.</w:t>
            </w:r>
          </w:p>
          <w:p w14:paraId="4B2BAF92" w14:textId="0E8B8A7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5FB470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</w:t>
            </w:r>
          </w:p>
          <w:p w14:paraId="79C9BE43" w14:textId="73E1EE2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+15 - +25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8 часов; стабильность после замораживания при -20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C927DA" w:rsidRPr="005E5243" w14:paraId="35DCAB2C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0EB6" w14:textId="6A2A323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2.29.</w:t>
            </w:r>
          </w:p>
        </w:tc>
        <w:tc>
          <w:tcPr>
            <w:tcW w:w="2410" w:type="dxa"/>
          </w:tcPr>
          <w:p w14:paraId="28B2197C" w14:textId="3D7B2B7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6379" w:type="dxa"/>
          </w:tcPr>
          <w:p w14:paraId="394006B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1.Диагностические реагенты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nvitro для определения активности фактора коагуляции IX в плазме крови человека коагулометрическими методами.</w:t>
            </w:r>
          </w:p>
          <w:p w14:paraId="684D9B8D" w14:textId="0695C3A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коагулометрами производства Sysmex,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55559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53887AD2" w14:textId="58C1C591" w:rsidR="00C927DA" w:rsidRPr="005D5E82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4.Стабильность после вскрытия при +15 - +25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8 часов; стабильность после замораживания при -20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</w:tbl>
    <w:p w14:paraId="6EB55BFF" w14:textId="75256D26" w:rsidR="00997AB5" w:rsidRPr="006E574E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C2605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>, производства компании Sysmex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3E973BB9" w14:textId="0CC0335B" w:rsidR="00997AB5" w:rsidRPr="000B2CD4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C2605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p w14:paraId="10A93A59" w14:textId="77777777" w:rsidR="00865715" w:rsidRPr="006E574E" w:rsidRDefault="00865715" w:rsidP="008A7407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ADCCB" w14:textId="5E24C67F" w:rsidR="008A7407" w:rsidRPr="006E574E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574E">
        <w:rPr>
          <w:rFonts w:ascii="Times New Roman" w:eastAsia="Calibri" w:hAnsi="Times New Roman" w:cs="Times New Roman"/>
          <w:b/>
          <w:sz w:val="24"/>
          <w:szCs w:val="24"/>
        </w:rPr>
        <w:t xml:space="preserve">Лот 2 </w:t>
      </w:r>
      <w:r w:rsidRPr="006E574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Контрольные материалы для анализаторов </w:t>
      </w:r>
      <w:r w:rsidRPr="008A740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гемостаза </w:t>
      </w:r>
      <w:bookmarkStart w:id="9" w:name="_Hlk230350609"/>
      <w:bookmarkStart w:id="10" w:name="_Hlk230350515"/>
      <w:r w:rsidR="002F47CC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серии </w:t>
      </w:r>
      <w:r w:rsidR="005D52A9">
        <w:rPr>
          <w:rFonts w:ascii="Times New Roman" w:eastAsia="Calibri" w:hAnsi="Times New Roman" w:cs="Times New Roman"/>
          <w:b/>
          <w:sz w:val="24"/>
          <w:szCs w:val="24"/>
          <w:lang w:val="en-US"/>
        </w:rPr>
        <w:t>CS</w:t>
      </w:r>
      <w:r w:rsidR="005D52A9" w:rsidRPr="005D52A9">
        <w:rPr>
          <w:rFonts w:ascii="Times New Roman" w:eastAsia="Calibri" w:hAnsi="Times New Roman" w:cs="Times New Roman"/>
          <w:b/>
          <w:sz w:val="24"/>
          <w:szCs w:val="24"/>
        </w:rPr>
        <w:t xml:space="preserve"> 2400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производства компании Sysmex Corporation, Япония</w:t>
      </w:r>
      <w:bookmarkEnd w:id="9"/>
    </w:p>
    <w:bookmarkEnd w:id="10"/>
    <w:p w14:paraId="10F55C13" w14:textId="7C40E2BA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D3F8F" w14:textId="77777777" w:rsidR="008A7407" w:rsidRPr="005D5E82" w:rsidRDefault="008A7407" w:rsidP="008A740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134"/>
        <w:gridCol w:w="1559"/>
      </w:tblGrid>
      <w:tr w:rsidR="008A7407" w:rsidRPr="005D5E82" w14:paraId="5D37C5BB" w14:textId="77777777" w:rsidTr="008A7407">
        <w:trPr>
          <w:trHeight w:val="233"/>
        </w:trPr>
        <w:tc>
          <w:tcPr>
            <w:tcW w:w="709" w:type="dxa"/>
            <w:vAlign w:val="center"/>
          </w:tcPr>
          <w:p w14:paraId="1C4C3E7F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Align w:val="center"/>
          </w:tcPr>
          <w:p w14:paraId="3406570B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24610B8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4FC46E1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7407" w:rsidRPr="005D5E82" w14:paraId="401A7D40" w14:textId="77777777" w:rsidTr="008A7407">
        <w:trPr>
          <w:trHeight w:val="339"/>
        </w:trPr>
        <w:tc>
          <w:tcPr>
            <w:tcW w:w="709" w:type="dxa"/>
            <w:vAlign w:val="center"/>
          </w:tcPr>
          <w:p w14:paraId="3FA98647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6" w:type="dxa"/>
          </w:tcPr>
          <w:p w14:paraId="6591287C" w14:textId="161CAC10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1134" w:type="dxa"/>
          </w:tcPr>
          <w:p w14:paraId="0CCAFCF5" w14:textId="5B1E70AD" w:rsidR="008A7407" w:rsidRPr="008A7407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vAlign w:val="center"/>
          </w:tcPr>
          <w:p w14:paraId="625709A9" w14:textId="3632FCC4" w:rsidR="008A7407" w:rsidRPr="005D5E82" w:rsidRDefault="007E3C95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</w:tr>
      <w:tr w:rsidR="008A7407" w:rsidRPr="005D5E82" w14:paraId="153C31CD" w14:textId="77777777" w:rsidTr="008A7407">
        <w:trPr>
          <w:trHeight w:val="415"/>
        </w:trPr>
        <w:tc>
          <w:tcPr>
            <w:tcW w:w="709" w:type="dxa"/>
            <w:vAlign w:val="center"/>
          </w:tcPr>
          <w:p w14:paraId="5343C67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6" w:type="dxa"/>
          </w:tcPr>
          <w:p w14:paraId="6A2157E9" w14:textId="6501AE9D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1134" w:type="dxa"/>
          </w:tcPr>
          <w:p w14:paraId="1C366495" w14:textId="51617FA1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60EC" w14:textId="7844BA8B" w:rsidR="008A7407" w:rsidRPr="005D5E82" w:rsidRDefault="007E3C95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</w:tr>
    </w:tbl>
    <w:p w14:paraId="60470384" w14:textId="1F5EB8CB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DC718" w14:textId="77777777" w:rsidR="008A7407" w:rsidRPr="005D5E82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804"/>
      </w:tblGrid>
      <w:tr w:rsidR="008A7407" w:rsidRPr="005D5E82" w14:paraId="0CB3E8EB" w14:textId="77777777" w:rsidTr="008A7407">
        <w:trPr>
          <w:trHeight w:val="231"/>
        </w:trPr>
        <w:tc>
          <w:tcPr>
            <w:tcW w:w="709" w:type="dxa"/>
            <w:vAlign w:val="center"/>
          </w:tcPr>
          <w:p w14:paraId="037BE9C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3C3DC6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vAlign w:val="center"/>
          </w:tcPr>
          <w:p w14:paraId="4BEAE083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A7407" w:rsidRPr="005D5E82" w14:paraId="79A426EB" w14:textId="77777777" w:rsidTr="008A7407">
        <w:trPr>
          <w:trHeight w:val="273"/>
        </w:trPr>
        <w:tc>
          <w:tcPr>
            <w:tcW w:w="709" w:type="dxa"/>
          </w:tcPr>
          <w:p w14:paraId="6CFB455A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14:paraId="7EA0808F" w14:textId="2A596003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6804" w:type="dxa"/>
            <w:vAlign w:val="center"/>
          </w:tcPr>
          <w:p w14:paraId="6FBC679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внутрилабораторного контроля по определению следующих аналитов в нормальном диапазоне: протромбиновое время (ПВ), активированное частичное тромбопластиновое время (АЧТВ), тромбиновое время (ТВ),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батроксобиновое время, фибриноген, факторы свертывания II, V, VII, VIII, IX, X, XI, XII, XIII и фактор Виллебранда (ФВ), антитромбин III, протеин C, протеин S, α2-антиплазмин, C1-ингибитор, общая активность комплемента, плазминоген, волчаночные антикоагулянты. Подтвердить паспортом.</w:t>
            </w:r>
          </w:p>
          <w:p w14:paraId="29DE541C" w14:textId="7DA78B10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серии </w:t>
            </w:r>
            <w:r w:rsidR="005D5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="005D52A9" w:rsidRPr="005D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4D8A9E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лиофилизат.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26CB9E1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6C7C0E19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 мл.</w:t>
            </w:r>
          </w:p>
          <w:p w14:paraId="2FFF8BD5" w14:textId="6E35D50F" w:rsidR="008A7407" w:rsidRPr="005D5E82" w:rsidRDefault="008A7407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  <w:tr w:rsidR="008A7407" w:rsidRPr="005D5E82" w14:paraId="3CEC33F9" w14:textId="77777777" w:rsidTr="008A7407">
        <w:trPr>
          <w:trHeight w:val="273"/>
        </w:trPr>
        <w:tc>
          <w:tcPr>
            <w:tcW w:w="709" w:type="dxa"/>
          </w:tcPr>
          <w:p w14:paraId="2975FC9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985" w:type="dxa"/>
          </w:tcPr>
          <w:p w14:paraId="2E67B9AB" w14:textId="41C52031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6804" w:type="dxa"/>
            <w:vAlign w:val="center"/>
          </w:tcPr>
          <w:p w14:paraId="223B8395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внутрилабораторного контроля по определению следующих аналитов в патологическом диапазоне: протромбиновое время (ПВ), фибриноген, факторы коагуляции II, V, VII, VIII, IX, X, XI, XII, XIII и фактор Виллебранда (ФВ), антитромбин III, протеин C, протеин S, α2-антиплазмин, ингибитор С1, общая активность комплемента, плазминоген. </w:t>
            </w:r>
          </w:p>
          <w:p w14:paraId="6033AA97" w14:textId="49F1653C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коагулометрами производства Sysmex, Corp., Япония серии </w:t>
            </w:r>
            <w:r w:rsidR="005D5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="005D52A9" w:rsidRPr="005D5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245D4A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gram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лиофилиз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gram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431BB214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188B8D13" w14:textId="05B06506" w:rsidR="008A7407" w:rsidRPr="006E574E" w:rsidRDefault="009C2605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 Объем не более 1 мл.</w:t>
            </w:r>
          </w:p>
          <w:p w14:paraId="1F528CB1" w14:textId="7F13D543" w:rsidR="008A7407" w:rsidRPr="005D5E82" w:rsidRDefault="009C2605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– не менее 4 часов; стабильность после замораживания при -20 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 – не менее 4 недель.</w:t>
            </w:r>
          </w:p>
        </w:tc>
      </w:tr>
    </w:tbl>
    <w:p w14:paraId="3D6A11D9" w14:textId="36E96E2A" w:rsidR="002F47CC" w:rsidRPr="006E574E" w:rsidRDefault="002F47CC" w:rsidP="002F47C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>, производства компании Sysmex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293B87C7" w14:textId="4EDAD5ED" w:rsidR="002F47CC" w:rsidRPr="000B2CD4" w:rsidRDefault="002F47CC" w:rsidP="002F47C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C260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p w14:paraId="5A59757C" w14:textId="1E411099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Yu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210164">
    <w:abstractNumId w:val="25"/>
  </w:num>
  <w:num w:numId="2" w16cid:durableId="198902923">
    <w:abstractNumId w:val="9"/>
  </w:num>
  <w:num w:numId="3" w16cid:durableId="359400651">
    <w:abstractNumId w:val="10"/>
  </w:num>
  <w:num w:numId="4" w16cid:durableId="2023891332">
    <w:abstractNumId w:val="8"/>
  </w:num>
  <w:num w:numId="5" w16cid:durableId="1527479990">
    <w:abstractNumId w:val="12"/>
  </w:num>
  <w:num w:numId="6" w16cid:durableId="1924873163">
    <w:abstractNumId w:val="31"/>
  </w:num>
  <w:num w:numId="7" w16cid:durableId="836194649">
    <w:abstractNumId w:val="0"/>
  </w:num>
  <w:num w:numId="8" w16cid:durableId="1326740364">
    <w:abstractNumId w:val="24"/>
  </w:num>
  <w:num w:numId="9" w16cid:durableId="1408531494">
    <w:abstractNumId w:val="3"/>
  </w:num>
  <w:num w:numId="10" w16cid:durableId="96020220">
    <w:abstractNumId w:val="26"/>
  </w:num>
  <w:num w:numId="11" w16cid:durableId="14568293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6987050">
    <w:abstractNumId w:val="4"/>
  </w:num>
  <w:num w:numId="13" w16cid:durableId="74517140">
    <w:abstractNumId w:val="29"/>
  </w:num>
  <w:num w:numId="14" w16cid:durableId="1668940038">
    <w:abstractNumId w:val="5"/>
  </w:num>
  <w:num w:numId="15" w16cid:durableId="20193877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27211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54832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74808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765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92788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06163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54623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86734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87353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25973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0583422">
    <w:abstractNumId w:val="21"/>
  </w:num>
  <w:num w:numId="27" w16cid:durableId="1648820683">
    <w:abstractNumId w:val="7"/>
  </w:num>
  <w:num w:numId="28" w16cid:durableId="154879430">
    <w:abstractNumId w:val="19"/>
  </w:num>
  <w:num w:numId="29" w16cid:durableId="2103529389">
    <w:abstractNumId w:val="23"/>
  </w:num>
  <w:num w:numId="30" w16cid:durableId="830874736">
    <w:abstractNumId w:val="18"/>
  </w:num>
  <w:num w:numId="31" w16cid:durableId="1814256346">
    <w:abstractNumId w:val="20"/>
  </w:num>
  <w:num w:numId="32" w16cid:durableId="180349990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099B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BA0"/>
    <w:rsid w:val="00241E21"/>
    <w:rsid w:val="002422EF"/>
    <w:rsid w:val="00244C7A"/>
    <w:rsid w:val="00255E6F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2F47CC"/>
    <w:rsid w:val="003023F5"/>
    <w:rsid w:val="00305EEF"/>
    <w:rsid w:val="00320B20"/>
    <w:rsid w:val="00326C2A"/>
    <w:rsid w:val="00336213"/>
    <w:rsid w:val="0033760C"/>
    <w:rsid w:val="00344A95"/>
    <w:rsid w:val="00351020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2832"/>
    <w:rsid w:val="0039597F"/>
    <w:rsid w:val="00396F2E"/>
    <w:rsid w:val="003C0D47"/>
    <w:rsid w:val="003C7F62"/>
    <w:rsid w:val="003D0922"/>
    <w:rsid w:val="003E1150"/>
    <w:rsid w:val="003F0853"/>
    <w:rsid w:val="003F1C3F"/>
    <w:rsid w:val="003F3399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6435"/>
    <w:rsid w:val="00492A1E"/>
    <w:rsid w:val="004A4497"/>
    <w:rsid w:val="004A44D2"/>
    <w:rsid w:val="004B34C8"/>
    <w:rsid w:val="004D14D6"/>
    <w:rsid w:val="004D709B"/>
    <w:rsid w:val="004E3803"/>
    <w:rsid w:val="004E5842"/>
    <w:rsid w:val="004E6DDA"/>
    <w:rsid w:val="004F3843"/>
    <w:rsid w:val="004F5179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61A7D"/>
    <w:rsid w:val="005B79C4"/>
    <w:rsid w:val="005C4D16"/>
    <w:rsid w:val="005D33C1"/>
    <w:rsid w:val="005D4CD1"/>
    <w:rsid w:val="005D52A9"/>
    <w:rsid w:val="005D52EC"/>
    <w:rsid w:val="005D5E82"/>
    <w:rsid w:val="005E0BF4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3C95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7407"/>
    <w:rsid w:val="008B54C4"/>
    <w:rsid w:val="008C1BC1"/>
    <w:rsid w:val="008C434B"/>
    <w:rsid w:val="008D0405"/>
    <w:rsid w:val="008D2AE9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659E"/>
    <w:rsid w:val="009879FA"/>
    <w:rsid w:val="00991123"/>
    <w:rsid w:val="00993CD1"/>
    <w:rsid w:val="00997AB5"/>
    <w:rsid w:val="009A7F8E"/>
    <w:rsid w:val="009B715A"/>
    <w:rsid w:val="009C2605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1121"/>
    <w:rsid w:val="00A34C10"/>
    <w:rsid w:val="00A3622F"/>
    <w:rsid w:val="00A5007E"/>
    <w:rsid w:val="00A559D2"/>
    <w:rsid w:val="00A57134"/>
    <w:rsid w:val="00A61FA6"/>
    <w:rsid w:val="00A62CAE"/>
    <w:rsid w:val="00A706E7"/>
    <w:rsid w:val="00A719A5"/>
    <w:rsid w:val="00A803E9"/>
    <w:rsid w:val="00A9248B"/>
    <w:rsid w:val="00AA0B25"/>
    <w:rsid w:val="00AA5D6A"/>
    <w:rsid w:val="00AB47BE"/>
    <w:rsid w:val="00AB7AA1"/>
    <w:rsid w:val="00AE310B"/>
    <w:rsid w:val="00AE6338"/>
    <w:rsid w:val="00AE6388"/>
    <w:rsid w:val="00AE75AA"/>
    <w:rsid w:val="00AF28A6"/>
    <w:rsid w:val="00AF4A45"/>
    <w:rsid w:val="00B059E7"/>
    <w:rsid w:val="00B106C6"/>
    <w:rsid w:val="00B141CB"/>
    <w:rsid w:val="00B234ED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851FA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24B8D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D0267"/>
    <w:rsid w:val="00DD6572"/>
    <w:rsid w:val="00DE08A6"/>
    <w:rsid w:val="00DE2F77"/>
    <w:rsid w:val="00DE4328"/>
    <w:rsid w:val="00E00B89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163D2"/>
    <w:rsid w:val="00F16818"/>
    <w:rsid w:val="00F22BA0"/>
    <w:rsid w:val="00F2733A"/>
    <w:rsid w:val="00F27890"/>
    <w:rsid w:val="00F329EF"/>
    <w:rsid w:val="00F32CC0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7C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BA271-FFFF-4297-BEFB-1B162123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9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2026-06-08T07:52:00Z</cp:lastPrinted>
  <dcterms:created xsi:type="dcterms:W3CDTF">2026-05-22T11:45:00Z</dcterms:created>
  <dcterms:modified xsi:type="dcterms:W3CDTF">2026-07-13T11:19:00Z</dcterms:modified>
</cp:coreProperties>
</file>