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F807EF" w:rsidRDefault="00125D08" w:rsidP="00F807EF">
      <w:pPr>
        <w:autoSpaceDE w:val="0"/>
        <w:autoSpaceDN w:val="0"/>
        <w:adjustRightInd w:val="0"/>
        <w:contextualSpacing/>
        <w:mirrorIndents/>
        <w:jc w:val="both"/>
      </w:pPr>
      <w:r w:rsidRPr="00F807EF">
        <w:t xml:space="preserve"> </w:t>
      </w:r>
    </w:p>
    <w:p w14:paraId="518E64CC" w14:textId="4908D67E" w:rsidR="00125D08" w:rsidRPr="00F807EF" w:rsidRDefault="009F707C" w:rsidP="00F807EF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proofErr w:type="spellStart"/>
      <w:r w:rsidRPr="00F807EF">
        <w:rPr>
          <w:b/>
        </w:rPr>
        <w:t>ГродМТ</w:t>
      </w:r>
      <w:proofErr w:type="spellEnd"/>
      <w:r w:rsidR="00CF170B" w:rsidRPr="00F807EF">
        <w:rPr>
          <w:b/>
        </w:rPr>
        <w:t xml:space="preserve"> </w:t>
      </w:r>
      <w:r w:rsidR="002A1686" w:rsidRPr="00F807EF">
        <w:rPr>
          <w:b/>
        </w:rPr>
        <w:t>4</w:t>
      </w:r>
      <w:r w:rsidR="009870A9" w:rsidRPr="00F807EF">
        <w:rPr>
          <w:b/>
        </w:rPr>
        <w:t>8</w:t>
      </w:r>
      <w:r w:rsidR="00F807EF" w:rsidRPr="00F807EF">
        <w:rPr>
          <w:b/>
        </w:rPr>
        <w:t>5</w:t>
      </w:r>
      <w:r w:rsidR="00CF170B" w:rsidRPr="00F807EF">
        <w:rPr>
          <w:b/>
        </w:rPr>
        <w:t>/26-ЭА</w:t>
      </w:r>
      <w:r w:rsidR="004B38C9" w:rsidRPr="00F807EF">
        <w:rPr>
          <w:b/>
        </w:rPr>
        <w:t xml:space="preserve">                     </w:t>
      </w:r>
      <w:r w:rsidRPr="00F807EF">
        <w:rPr>
          <w:b/>
        </w:rPr>
        <w:t xml:space="preserve">                                                                     </w:t>
      </w:r>
      <w:r w:rsidR="00125D08" w:rsidRPr="00F807EF">
        <w:rPr>
          <w:b/>
        </w:rPr>
        <w:t>Приложение 1</w:t>
      </w:r>
    </w:p>
    <w:p w14:paraId="5EBDD06E" w14:textId="77777777" w:rsidR="009F707C" w:rsidRPr="00F807EF" w:rsidRDefault="009F707C" w:rsidP="00F807EF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F807EF" w:rsidRDefault="00125D08" w:rsidP="00F807EF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F807EF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05C6145A" w14:textId="77777777" w:rsidR="0044297B" w:rsidRPr="00F807EF" w:rsidRDefault="0044297B" w:rsidP="00F807EF">
      <w:pPr>
        <w:autoSpaceDE w:val="0"/>
        <w:autoSpaceDN w:val="0"/>
        <w:adjustRightInd w:val="0"/>
        <w:contextualSpacing/>
        <w:mirrorIndents/>
        <w:rPr>
          <w:b/>
        </w:rPr>
      </w:pPr>
    </w:p>
    <w:p w14:paraId="687A4579" w14:textId="13B1BE17" w:rsidR="009870A9" w:rsidRPr="00F807EF" w:rsidRDefault="00530DFF" w:rsidP="00F807EF">
      <w:pPr>
        <w:contextualSpacing/>
        <w:mirrorIndents/>
        <w:jc w:val="center"/>
        <w:rPr>
          <w:b/>
        </w:rPr>
      </w:pPr>
      <w:r w:rsidRPr="00F807EF">
        <w:rPr>
          <w:b/>
        </w:rPr>
        <w:t xml:space="preserve">Лот 1 </w:t>
      </w:r>
      <w:r w:rsidR="00FD1231">
        <w:rPr>
          <w:b/>
        </w:rPr>
        <w:t>Система длительного мониторирования ЭКГ</w:t>
      </w:r>
    </w:p>
    <w:p w14:paraId="79D03F02" w14:textId="77777777" w:rsidR="00F807EF" w:rsidRPr="00F807EF" w:rsidRDefault="00F807EF" w:rsidP="00F807EF">
      <w:pPr>
        <w:contextualSpacing/>
        <w:mirrorIndents/>
        <w:jc w:val="center"/>
        <w:rPr>
          <w:b/>
        </w:rPr>
      </w:pPr>
    </w:p>
    <w:p w14:paraId="07F99873" w14:textId="77777777" w:rsidR="00F807EF" w:rsidRPr="00F807EF" w:rsidRDefault="00F807EF" w:rsidP="00F807EF">
      <w:pPr>
        <w:contextualSpacing/>
        <w:mirrorIndents/>
      </w:pPr>
      <w:r w:rsidRPr="00F807EF">
        <w:t xml:space="preserve">1.Состав (комплектация) оборудования </w:t>
      </w:r>
    </w:p>
    <w:p w14:paraId="0D5A38F1" w14:textId="77777777" w:rsidR="00F807EF" w:rsidRPr="00F807EF" w:rsidRDefault="00F807EF" w:rsidP="00F807EF">
      <w:pPr>
        <w:contextualSpacing/>
        <w:mirrorIndents/>
        <w:rPr>
          <w:b/>
        </w:rPr>
      </w:pPr>
      <w:r w:rsidRPr="00F807EF">
        <w:t xml:space="preserve"> Аппарат должен поставляться в следующей комплектности:</w:t>
      </w:r>
    </w:p>
    <w:tbl>
      <w:tblPr>
        <w:tblW w:w="473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0"/>
        <w:gridCol w:w="3465"/>
        <w:gridCol w:w="3702"/>
        <w:gridCol w:w="1074"/>
      </w:tblGrid>
      <w:tr w:rsidR="00F807EF" w:rsidRPr="00F807EF" w14:paraId="5C19B62D" w14:textId="77777777" w:rsidTr="003E11B3">
        <w:trPr>
          <w:trHeight w:val="585"/>
        </w:trPr>
        <w:tc>
          <w:tcPr>
            <w:tcW w:w="417" w:type="pct"/>
          </w:tcPr>
          <w:p w14:paraId="59471BC3" w14:textId="77777777" w:rsidR="00F807EF" w:rsidRPr="00FD1231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1231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27" w:type="pct"/>
          </w:tcPr>
          <w:p w14:paraId="1800FA1C" w14:textId="77777777" w:rsidR="00F807EF" w:rsidRPr="00FD1231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1231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059" w:type="pct"/>
          </w:tcPr>
          <w:p w14:paraId="7887B7B8" w14:textId="77777777" w:rsidR="00F807EF" w:rsidRPr="00FD1231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1231">
              <w:rPr>
                <w:rFonts w:ascii="Times New Roman" w:hAnsi="Times New Roman"/>
                <w:b/>
                <w:bCs/>
                <w:sz w:val="24"/>
                <w:szCs w:val="24"/>
              </w:rPr>
              <w:t>Базовые параметры</w:t>
            </w:r>
          </w:p>
        </w:tc>
        <w:tc>
          <w:tcPr>
            <w:tcW w:w="597" w:type="pct"/>
          </w:tcPr>
          <w:p w14:paraId="09A00CDA" w14:textId="77777777" w:rsidR="00F807EF" w:rsidRPr="00FD1231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1231">
              <w:rPr>
                <w:rFonts w:ascii="Times New Roman" w:hAnsi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F807EF" w:rsidRPr="00F807EF" w14:paraId="1B3467DB" w14:textId="77777777" w:rsidTr="003E11B3">
        <w:trPr>
          <w:trHeight w:val="585"/>
        </w:trPr>
        <w:tc>
          <w:tcPr>
            <w:tcW w:w="417" w:type="pct"/>
          </w:tcPr>
          <w:p w14:paraId="616EB1EA" w14:textId="77777777" w:rsidR="00F807EF" w:rsidRPr="00F807EF" w:rsidRDefault="00F807EF" w:rsidP="00F807EF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927" w:type="pct"/>
          </w:tcPr>
          <w:p w14:paraId="6EAC487A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Обрабатывающий комплекс – персональный компьютер (ПК) с параметрами не хуже</w:t>
            </w:r>
          </w:p>
        </w:tc>
        <w:tc>
          <w:tcPr>
            <w:tcW w:w="2059" w:type="pct"/>
          </w:tcPr>
          <w:p w14:paraId="626574CB" w14:textId="77777777" w:rsidR="00F807EF" w:rsidRPr="00F807EF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Системный блок: 2-х ядерный процессор /ОЗУ 1024 МБ/ HD 250 ГБ/ DVD-RW; цветной монитор LCD не менее 19”, принтер лазерный ч/б.</w:t>
            </w:r>
          </w:p>
        </w:tc>
        <w:tc>
          <w:tcPr>
            <w:tcW w:w="597" w:type="pct"/>
          </w:tcPr>
          <w:p w14:paraId="693E6EFA" w14:textId="77777777" w:rsidR="00F807EF" w:rsidRPr="00F807EF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07EF" w:rsidRPr="00F807EF" w14:paraId="29794304" w14:textId="77777777" w:rsidTr="003E11B3">
        <w:trPr>
          <w:trHeight w:val="585"/>
        </w:trPr>
        <w:tc>
          <w:tcPr>
            <w:tcW w:w="417" w:type="pct"/>
          </w:tcPr>
          <w:p w14:paraId="4480F9C6" w14:textId="77777777" w:rsidR="00F807EF" w:rsidRPr="00F807EF" w:rsidRDefault="00F807EF" w:rsidP="00F807EF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927" w:type="pct"/>
          </w:tcPr>
          <w:p w14:paraId="22FB0A22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Носимый регистратор для длительной записи и анализа ЭКГ</w:t>
            </w:r>
          </w:p>
        </w:tc>
        <w:tc>
          <w:tcPr>
            <w:tcW w:w="2059" w:type="pct"/>
          </w:tcPr>
          <w:p w14:paraId="13C06EBB" w14:textId="77777777" w:rsidR="00F807EF" w:rsidRPr="00F807EF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Предназначен для непрерывной регистрации ЭКГ до 72 часов</w:t>
            </w:r>
          </w:p>
        </w:tc>
        <w:tc>
          <w:tcPr>
            <w:tcW w:w="597" w:type="pct"/>
          </w:tcPr>
          <w:p w14:paraId="5864AE22" w14:textId="3DB8A81D" w:rsidR="00F807EF" w:rsidRPr="00F807EF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F807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F807EF" w:rsidRPr="00F807EF" w14:paraId="3D59C257" w14:textId="77777777" w:rsidTr="003E11B3">
        <w:trPr>
          <w:trHeight w:val="585"/>
        </w:trPr>
        <w:tc>
          <w:tcPr>
            <w:tcW w:w="417" w:type="pct"/>
          </w:tcPr>
          <w:p w14:paraId="2C0CC32D" w14:textId="77777777" w:rsidR="00F807EF" w:rsidRPr="00F807EF" w:rsidRDefault="00F807EF" w:rsidP="00F807EF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1927" w:type="pct"/>
          </w:tcPr>
          <w:p w14:paraId="00A85D35" w14:textId="77777777" w:rsidR="00F807EF" w:rsidRPr="00F807EF" w:rsidRDefault="00F807EF" w:rsidP="00F807EF">
            <w:pPr>
              <w:pStyle w:val="14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 xml:space="preserve">Карта памяти стандартного типа </w:t>
            </w:r>
            <w:r w:rsidRPr="00F807EF">
              <w:rPr>
                <w:rFonts w:ascii="Times New Roman" w:hAnsi="Times New Roman"/>
                <w:sz w:val="24"/>
                <w:szCs w:val="24"/>
                <w:lang w:val="en-US"/>
              </w:rPr>
              <w:t>SD</w:t>
            </w:r>
          </w:p>
        </w:tc>
        <w:tc>
          <w:tcPr>
            <w:tcW w:w="2059" w:type="pct"/>
          </w:tcPr>
          <w:p w14:paraId="560C7526" w14:textId="77777777" w:rsidR="00F807EF" w:rsidRPr="00F807EF" w:rsidRDefault="00F807EF" w:rsidP="00FD1231">
            <w:pPr>
              <w:pStyle w:val="14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Предназначена для сохранения непрерывной записи ЭКГ без сжатия</w:t>
            </w:r>
          </w:p>
        </w:tc>
        <w:tc>
          <w:tcPr>
            <w:tcW w:w="597" w:type="pct"/>
          </w:tcPr>
          <w:p w14:paraId="36F703CE" w14:textId="77777777" w:rsidR="00F807EF" w:rsidRPr="00F807EF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807EF" w:rsidRPr="00F807EF" w14:paraId="5B857E8F" w14:textId="77777777" w:rsidTr="003E11B3">
        <w:trPr>
          <w:trHeight w:val="585"/>
        </w:trPr>
        <w:tc>
          <w:tcPr>
            <w:tcW w:w="417" w:type="pct"/>
          </w:tcPr>
          <w:p w14:paraId="3781488A" w14:textId="77777777" w:rsidR="00F807EF" w:rsidRPr="00F807EF" w:rsidRDefault="00F807EF" w:rsidP="00F807EF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1927" w:type="pct"/>
          </w:tcPr>
          <w:p w14:paraId="75C8B42A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2059" w:type="pct"/>
          </w:tcPr>
          <w:p w14:paraId="2FB4ADE3" w14:textId="77777777" w:rsidR="00F807EF" w:rsidRPr="00F807EF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 xml:space="preserve">Для анализа длительной </w:t>
            </w:r>
            <w:proofErr w:type="gramStart"/>
            <w:r w:rsidRPr="00F807EF">
              <w:rPr>
                <w:rFonts w:ascii="Times New Roman" w:hAnsi="Times New Roman"/>
                <w:sz w:val="24"/>
                <w:szCs w:val="24"/>
              </w:rPr>
              <w:t>записи  ЭКГ</w:t>
            </w:r>
            <w:proofErr w:type="gramEnd"/>
          </w:p>
        </w:tc>
        <w:tc>
          <w:tcPr>
            <w:tcW w:w="597" w:type="pct"/>
          </w:tcPr>
          <w:p w14:paraId="417FB668" w14:textId="77777777" w:rsidR="00F807EF" w:rsidRPr="00F807EF" w:rsidRDefault="00F807EF" w:rsidP="00FD1231">
            <w:pPr>
              <w:pStyle w:val="2"/>
              <w:numPr>
                <w:ilvl w:val="0"/>
                <w:numId w:val="16"/>
              </w:numPr>
              <w:ind w:left="0" w:firstLine="0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7EF" w:rsidRPr="00F807EF" w14:paraId="74CB2CE1" w14:textId="77777777" w:rsidTr="003E11B3">
        <w:trPr>
          <w:trHeight w:val="615"/>
        </w:trPr>
        <w:tc>
          <w:tcPr>
            <w:tcW w:w="417" w:type="pct"/>
          </w:tcPr>
          <w:p w14:paraId="2B55186E" w14:textId="77777777" w:rsidR="00F807EF" w:rsidRPr="00F807EF" w:rsidRDefault="00F807EF" w:rsidP="00F807EF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927" w:type="pct"/>
          </w:tcPr>
          <w:p w14:paraId="7A96FDB0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Чехол сумка для регистратора</w:t>
            </w:r>
          </w:p>
        </w:tc>
        <w:tc>
          <w:tcPr>
            <w:tcW w:w="2059" w:type="pct"/>
          </w:tcPr>
          <w:p w14:paraId="0D8F3EF4" w14:textId="77777777" w:rsidR="00F807EF" w:rsidRPr="00F807EF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597" w:type="pct"/>
          </w:tcPr>
          <w:p w14:paraId="4B6ECD6A" w14:textId="77777777" w:rsidR="00F807EF" w:rsidRPr="00F807EF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807EF" w:rsidRPr="00F807EF" w14:paraId="22507C2D" w14:textId="77777777" w:rsidTr="003E11B3">
        <w:trPr>
          <w:trHeight w:val="615"/>
        </w:trPr>
        <w:tc>
          <w:tcPr>
            <w:tcW w:w="417" w:type="pct"/>
          </w:tcPr>
          <w:p w14:paraId="3185979E" w14:textId="77777777" w:rsidR="00F807EF" w:rsidRPr="00F807EF" w:rsidRDefault="00F807EF" w:rsidP="00F807EF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1927" w:type="pct"/>
          </w:tcPr>
          <w:p w14:paraId="6D16672E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07EF">
              <w:rPr>
                <w:rFonts w:ascii="Times New Roman" w:hAnsi="Times New Roman"/>
                <w:sz w:val="24"/>
                <w:szCs w:val="24"/>
                <w:lang w:val="en-US"/>
              </w:rPr>
              <w:t>Чехол</w:t>
            </w:r>
            <w:proofErr w:type="spellEnd"/>
            <w:r w:rsidRPr="00F807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07EF">
              <w:rPr>
                <w:rFonts w:ascii="Times New Roman" w:hAnsi="Times New Roman"/>
                <w:sz w:val="24"/>
                <w:szCs w:val="24"/>
                <w:lang w:val="en-US"/>
              </w:rPr>
              <w:t>одноразового</w:t>
            </w:r>
            <w:proofErr w:type="spellEnd"/>
            <w:r w:rsidRPr="00F807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07EF">
              <w:rPr>
                <w:rFonts w:ascii="Times New Roman" w:hAnsi="Times New Roman"/>
                <w:sz w:val="24"/>
                <w:szCs w:val="24"/>
                <w:lang w:val="en-US"/>
              </w:rPr>
              <w:t>использования</w:t>
            </w:r>
            <w:proofErr w:type="spellEnd"/>
          </w:p>
        </w:tc>
        <w:tc>
          <w:tcPr>
            <w:tcW w:w="2059" w:type="pct"/>
          </w:tcPr>
          <w:p w14:paraId="0F81474D" w14:textId="77777777" w:rsidR="00F807EF" w:rsidRPr="00F807EF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597" w:type="pct"/>
          </w:tcPr>
          <w:p w14:paraId="6D99048D" w14:textId="77777777" w:rsidR="00F807EF" w:rsidRPr="00F807EF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F807EF" w:rsidRPr="00F807EF" w14:paraId="4B6BF22F" w14:textId="77777777" w:rsidTr="003E11B3">
        <w:trPr>
          <w:trHeight w:val="615"/>
        </w:trPr>
        <w:tc>
          <w:tcPr>
            <w:tcW w:w="417" w:type="pct"/>
          </w:tcPr>
          <w:p w14:paraId="04B89402" w14:textId="77777777" w:rsidR="00F807EF" w:rsidRPr="00F807EF" w:rsidRDefault="00F807EF" w:rsidP="00F807EF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1927" w:type="pct"/>
          </w:tcPr>
          <w:p w14:paraId="3812B30B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Электроды одноразовые</w:t>
            </w:r>
          </w:p>
        </w:tc>
        <w:tc>
          <w:tcPr>
            <w:tcW w:w="2059" w:type="pct"/>
          </w:tcPr>
          <w:p w14:paraId="406B8E2E" w14:textId="77777777" w:rsidR="00F807EF" w:rsidRPr="00F807EF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597" w:type="pct"/>
          </w:tcPr>
          <w:p w14:paraId="793A44BD" w14:textId="77777777" w:rsidR="00F807EF" w:rsidRPr="00F807EF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F807EF" w:rsidRPr="00F807EF" w14:paraId="44FF50CB" w14:textId="77777777" w:rsidTr="003E11B3">
        <w:trPr>
          <w:trHeight w:val="615"/>
        </w:trPr>
        <w:tc>
          <w:tcPr>
            <w:tcW w:w="417" w:type="pct"/>
          </w:tcPr>
          <w:p w14:paraId="0736C1BB" w14:textId="77777777" w:rsidR="00F807EF" w:rsidRPr="00F807EF" w:rsidRDefault="00F807EF" w:rsidP="00F807EF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1927" w:type="pct"/>
          </w:tcPr>
          <w:p w14:paraId="5AB2CF71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Аккумуляторные батареи</w:t>
            </w:r>
          </w:p>
        </w:tc>
        <w:tc>
          <w:tcPr>
            <w:tcW w:w="2059" w:type="pct"/>
          </w:tcPr>
          <w:p w14:paraId="18CCF7D9" w14:textId="77777777" w:rsidR="00F807EF" w:rsidRPr="00F807EF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597" w:type="pct"/>
          </w:tcPr>
          <w:p w14:paraId="0A4CF27D" w14:textId="77777777" w:rsidR="00F807EF" w:rsidRPr="00F807EF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807EF" w:rsidRPr="00F807EF" w14:paraId="452DB943" w14:textId="77777777" w:rsidTr="003E11B3">
        <w:trPr>
          <w:trHeight w:val="273"/>
        </w:trPr>
        <w:tc>
          <w:tcPr>
            <w:tcW w:w="417" w:type="pct"/>
          </w:tcPr>
          <w:p w14:paraId="11CB5C1B" w14:textId="77777777" w:rsidR="00F807EF" w:rsidRPr="00F807EF" w:rsidRDefault="00F807EF" w:rsidP="00F807EF">
            <w:pPr>
              <w:pStyle w:val="2"/>
              <w:tabs>
                <w:tab w:val="num" w:pos="426"/>
              </w:tabs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1927" w:type="pct"/>
          </w:tcPr>
          <w:p w14:paraId="419941EA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Зарядное устройство</w:t>
            </w:r>
          </w:p>
        </w:tc>
        <w:tc>
          <w:tcPr>
            <w:tcW w:w="2059" w:type="pct"/>
          </w:tcPr>
          <w:p w14:paraId="2F827A23" w14:textId="77777777" w:rsidR="00F807EF" w:rsidRPr="00F807EF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597" w:type="pct"/>
          </w:tcPr>
          <w:p w14:paraId="3B94592C" w14:textId="24D63E6A" w:rsidR="00F807EF" w:rsidRPr="00F807EF" w:rsidRDefault="00FD1231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7D02D546" w14:textId="0CAE3055" w:rsidR="00F807EF" w:rsidRPr="00FD1231" w:rsidRDefault="00F807EF" w:rsidP="00FD1231">
      <w:pPr>
        <w:pStyle w:val="ac"/>
        <w:contextualSpacing/>
        <w:mirrorIndents/>
        <w:rPr>
          <w:b/>
          <w:bCs/>
        </w:rPr>
      </w:pPr>
      <w:r w:rsidRPr="00FD1231">
        <w:rPr>
          <w:b/>
          <w:bCs/>
        </w:rPr>
        <w:t>Технические требования</w:t>
      </w:r>
      <w:r w:rsidR="00FD1231" w:rsidRPr="00FD1231">
        <w:rPr>
          <w:b/>
          <w:bCs/>
          <w:lang w:val="en-US"/>
        </w:rPr>
        <w:t>:</w:t>
      </w:r>
      <w:r w:rsidRPr="00FD1231">
        <w:rPr>
          <w:b/>
          <w:bCs/>
        </w:rPr>
        <w:t xml:space="preserve"> </w:t>
      </w: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6"/>
        <w:gridCol w:w="4391"/>
        <w:gridCol w:w="3827"/>
      </w:tblGrid>
      <w:tr w:rsidR="00F807EF" w:rsidRPr="00F807EF" w14:paraId="704A9430" w14:textId="77777777" w:rsidTr="00FD1231">
        <w:trPr>
          <w:trHeight w:val="251"/>
        </w:trPr>
        <w:tc>
          <w:tcPr>
            <w:tcW w:w="996" w:type="dxa"/>
          </w:tcPr>
          <w:p w14:paraId="70BCCA19" w14:textId="77777777" w:rsidR="00F807EF" w:rsidRPr="00F807EF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7E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91" w:type="dxa"/>
          </w:tcPr>
          <w:p w14:paraId="08007DFA" w14:textId="77777777" w:rsidR="00F807EF" w:rsidRPr="00F807EF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7EF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827" w:type="dxa"/>
          </w:tcPr>
          <w:p w14:paraId="56C575F1" w14:textId="77777777" w:rsidR="00F807EF" w:rsidRPr="00F807EF" w:rsidRDefault="00F807EF" w:rsidP="00FD1231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7EF">
              <w:rPr>
                <w:rFonts w:ascii="Times New Roman" w:hAnsi="Times New Roman"/>
                <w:b/>
                <w:sz w:val="24"/>
                <w:szCs w:val="24"/>
              </w:rPr>
              <w:t>Базовые параметры</w:t>
            </w:r>
          </w:p>
        </w:tc>
      </w:tr>
      <w:tr w:rsidR="00F807EF" w:rsidRPr="00F807EF" w14:paraId="11D65CE7" w14:textId="77777777" w:rsidTr="00F807EF">
        <w:trPr>
          <w:trHeight w:val="247"/>
        </w:trPr>
        <w:tc>
          <w:tcPr>
            <w:tcW w:w="9214" w:type="dxa"/>
            <w:gridSpan w:val="3"/>
          </w:tcPr>
          <w:p w14:paraId="7823D604" w14:textId="77777777" w:rsidR="00F807EF" w:rsidRPr="00F807EF" w:rsidRDefault="00F807EF" w:rsidP="00F807EF">
            <w:pPr>
              <w:pStyle w:val="2"/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F807EF">
              <w:rPr>
                <w:rFonts w:ascii="Times New Roman" w:hAnsi="Times New Roman"/>
                <w:b/>
                <w:sz w:val="24"/>
                <w:szCs w:val="24"/>
              </w:rPr>
              <w:t>1. Основные параметры суточного мониторирования ЭКГ</w:t>
            </w:r>
          </w:p>
        </w:tc>
      </w:tr>
      <w:tr w:rsidR="00F807EF" w:rsidRPr="00F807EF" w14:paraId="6B723BFF" w14:textId="77777777" w:rsidTr="00F807EF">
        <w:trPr>
          <w:trHeight w:val="251"/>
        </w:trPr>
        <w:tc>
          <w:tcPr>
            <w:tcW w:w="9214" w:type="dxa"/>
            <w:gridSpan w:val="3"/>
            <w:vAlign w:val="center"/>
          </w:tcPr>
          <w:p w14:paraId="67B6D0B9" w14:textId="77777777" w:rsidR="00F807EF" w:rsidRPr="00F807EF" w:rsidRDefault="00F807EF" w:rsidP="00F807EF">
            <w:pPr>
              <w:contextualSpacing/>
              <w:mirrorIndents/>
              <w:jc w:val="both"/>
              <w:rPr>
                <w:b/>
              </w:rPr>
            </w:pPr>
            <w:r w:rsidRPr="00F807EF">
              <w:rPr>
                <w:b/>
              </w:rPr>
              <w:t>1.1 Требования к носимому регистратору</w:t>
            </w:r>
          </w:p>
        </w:tc>
      </w:tr>
      <w:tr w:rsidR="00F807EF" w:rsidRPr="00F807EF" w14:paraId="363C8F2A" w14:textId="77777777" w:rsidTr="00F807EF">
        <w:trPr>
          <w:trHeight w:val="539"/>
        </w:trPr>
        <w:tc>
          <w:tcPr>
            <w:tcW w:w="996" w:type="dxa"/>
          </w:tcPr>
          <w:p w14:paraId="187489F8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1.1.1</w:t>
            </w:r>
          </w:p>
        </w:tc>
        <w:tc>
          <w:tcPr>
            <w:tcW w:w="4391" w:type="dxa"/>
          </w:tcPr>
          <w:p w14:paraId="49DDAAF6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Условия эксплуатации</w:t>
            </w:r>
          </w:p>
        </w:tc>
        <w:tc>
          <w:tcPr>
            <w:tcW w:w="3827" w:type="dxa"/>
          </w:tcPr>
          <w:p w14:paraId="57F47E3A" w14:textId="77777777" w:rsidR="00F807EF" w:rsidRPr="00F807EF" w:rsidRDefault="00F807EF" w:rsidP="00F807EF">
            <w:pPr>
              <w:pStyle w:val="afb"/>
              <w:tabs>
                <w:tab w:val="left" w:pos="567"/>
              </w:tabs>
              <w:spacing w:after="0"/>
              <w:ind w:left="0"/>
              <w:contextualSpacing/>
              <w:mirrorIndents/>
              <w:jc w:val="center"/>
            </w:pPr>
            <w:r w:rsidRPr="00F807EF">
              <w:t>- температура от 10 ºС до 40ºС;</w:t>
            </w:r>
          </w:p>
          <w:p w14:paraId="599B4F42" w14:textId="5F05C766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- относительная влажность до 95%</w:t>
            </w:r>
          </w:p>
        </w:tc>
      </w:tr>
      <w:tr w:rsidR="00F807EF" w:rsidRPr="00F807EF" w14:paraId="502538C5" w14:textId="77777777" w:rsidTr="00F807EF">
        <w:trPr>
          <w:trHeight w:val="249"/>
        </w:trPr>
        <w:tc>
          <w:tcPr>
            <w:tcW w:w="996" w:type="dxa"/>
          </w:tcPr>
          <w:p w14:paraId="4C4CFF38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1.1.2.</w:t>
            </w:r>
          </w:p>
        </w:tc>
        <w:tc>
          <w:tcPr>
            <w:tcW w:w="4391" w:type="dxa"/>
          </w:tcPr>
          <w:p w14:paraId="40E7F3B1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 xml:space="preserve">Электропитание </w:t>
            </w:r>
          </w:p>
        </w:tc>
        <w:tc>
          <w:tcPr>
            <w:tcW w:w="3827" w:type="dxa"/>
          </w:tcPr>
          <w:p w14:paraId="1D7C99CE" w14:textId="7BBF7D0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От двух аккумуляторных батарей</w:t>
            </w:r>
          </w:p>
        </w:tc>
      </w:tr>
      <w:tr w:rsidR="00F807EF" w:rsidRPr="00F807EF" w14:paraId="1BDE9C10" w14:textId="77777777" w:rsidTr="003E11B3">
        <w:trPr>
          <w:trHeight w:val="210"/>
        </w:trPr>
        <w:tc>
          <w:tcPr>
            <w:tcW w:w="996" w:type="dxa"/>
          </w:tcPr>
          <w:p w14:paraId="3EFFBB9A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1.1.3.</w:t>
            </w:r>
          </w:p>
        </w:tc>
        <w:tc>
          <w:tcPr>
            <w:tcW w:w="4391" w:type="dxa"/>
          </w:tcPr>
          <w:p w14:paraId="73CCDB35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 xml:space="preserve">Вес </w:t>
            </w:r>
          </w:p>
        </w:tc>
        <w:tc>
          <w:tcPr>
            <w:tcW w:w="3827" w:type="dxa"/>
          </w:tcPr>
          <w:p w14:paraId="15027F69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не более 85 г.</w:t>
            </w:r>
          </w:p>
        </w:tc>
      </w:tr>
      <w:tr w:rsidR="00F807EF" w:rsidRPr="00F807EF" w14:paraId="3C91FC00" w14:textId="77777777" w:rsidTr="003E11B3">
        <w:trPr>
          <w:trHeight w:val="225"/>
        </w:trPr>
        <w:tc>
          <w:tcPr>
            <w:tcW w:w="996" w:type="dxa"/>
          </w:tcPr>
          <w:p w14:paraId="4615DF23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1.1.4</w:t>
            </w:r>
          </w:p>
        </w:tc>
        <w:tc>
          <w:tcPr>
            <w:tcW w:w="4391" w:type="dxa"/>
          </w:tcPr>
          <w:p w14:paraId="501E2CF0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Требования безопасности</w:t>
            </w:r>
          </w:p>
        </w:tc>
        <w:tc>
          <w:tcPr>
            <w:tcW w:w="3827" w:type="dxa"/>
          </w:tcPr>
          <w:p w14:paraId="30AECA41" w14:textId="77777777" w:rsidR="00F807EF" w:rsidRPr="00F807EF" w:rsidRDefault="00F807EF" w:rsidP="00F807EF">
            <w:pPr>
              <w:pStyle w:val="afb"/>
              <w:tabs>
                <w:tab w:val="left" w:pos="567"/>
              </w:tabs>
              <w:spacing w:after="0"/>
              <w:ind w:left="0"/>
              <w:contextualSpacing/>
              <w:mirrorIndents/>
              <w:jc w:val="center"/>
            </w:pPr>
            <w:r w:rsidRPr="00F807EF">
              <w:t xml:space="preserve">Класс II с типом защиты </w:t>
            </w:r>
            <w:r w:rsidRPr="00F807EF">
              <w:rPr>
                <w:lang w:val="en-US"/>
              </w:rPr>
              <w:t>C</w:t>
            </w:r>
            <w:r w:rsidRPr="00F807EF">
              <w:t>F</w:t>
            </w:r>
          </w:p>
        </w:tc>
      </w:tr>
      <w:tr w:rsidR="00F807EF" w:rsidRPr="00F807EF" w14:paraId="78BB3CF2" w14:textId="77777777" w:rsidTr="003E11B3">
        <w:trPr>
          <w:trHeight w:val="270"/>
        </w:trPr>
        <w:tc>
          <w:tcPr>
            <w:tcW w:w="996" w:type="dxa"/>
          </w:tcPr>
          <w:p w14:paraId="477D646A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1.1.5</w:t>
            </w:r>
          </w:p>
        </w:tc>
        <w:tc>
          <w:tcPr>
            <w:tcW w:w="4391" w:type="dxa"/>
          </w:tcPr>
          <w:p w14:paraId="30821D3C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Режимы регистрации</w:t>
            </w:r>
          </w:p>
        </w:tc>
        <w:tc>
          <w:tcPr>
            <w:tcW w:w="3827" w:type="dxa"/>
          </w:tcPr>
          <w:p w14:paraId="0AA861C3" w14:textId="77777777" w:rsidR="00F807EF" w:rsidRPr="00F807EF" w:rsidRDefault="00F807EF" w:rsidP="00F807EF">
            <w:pPr>
              <w:pStyle w:val="afb"/>
              <w:tabs>
                <w:tab w:val="left" w:pos="567"/>
              </w:tabs>
              <w:spacing w:after="0"/>
              <w:ind w:left="0"/>
              <w:contextualSpacing/>
              <w:mirrorIndents/>
              <w:jc w:val="center"/>
            </w:pPr>
            <w:r w:rsidRPr="00F807EF">
              <w:t>Непрерывная регистрация 3 каналов и 12 стандартных (реконструированных) отведений</w:t>
            </w:r>
          </w:p>
        </w:tc>
      </w:tr>
      <w:tr w:rsidR="00F807EF" w:rsidRPr="00F807EF" w14:paraId="769589E7" w14:textId="77777777" w:rsidTr="003E11B3">
        <w:trPr>
          <w:trHeight w:val="165"/>
        </w:trPr>
        <w:tc>
          <w:tcPr>
            <w:tcW w:w="996" w:type="dxa"/>
          </w:tcPr>
          <w:p w14:paraId="421DF837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1.1.6.</w:t>
            </w:r>
          </w:p>
        </w:tc>
        <w:tc>
          <w:tcPr>
            <w:tcW w:w="4391" w:type="dxa"/>
          </w:tcPr>
          <w:p w14:paraId="12C829D4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Детекция кардиостимуляции</w:t>
            </w:r>
          </w:p>
          <w:p w14:paraId="23F9674F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1-2-3 камерной</w:t>
            </w:r>
          </w:p>
        </w:tc>
        <w:tc>
          <w:tcPr>
            <w:tcW w:w="3827" w:type="dxa"/>
          </w:tcPr>
          <w:p w14:paraId="31FD0B81" w14:textId="77777777" w:rsidR="00F807EF" w:rsidRPr="00F807EF" w:rsidRDefault="00F807EF" w:rsidP="00F807EF">
            <w:pPr>
              <w:pStyle w:val="afb"/>
              <w:tabs>
                <w:tab w:val="left" w:pos="567"/>
              </w:tabs>
              <w:spacing w:after="0"/>
              <w:ind w:left="0"/>
              <w:contextualSpacing/>
              <w:mirrorIndents/>
              <w:jc w:val="center"/>
            </w:pPr>
            <w:r w:rsidRPr="00F807EF">
              <w:t>Распознавание импульсов стимулятора:</w:t>
            </w:r>
          </w:p>
          <w:p w14:paraId="53AF2A7B" w14:textId="77777777" w:rsidR="00F807EF" w:rsidRPr="00F807EF" w:rsidRDefault="00F807EF" w:rsidP="00F807EF">
            <w:pPr>
              <w:pStyle w:val="afb"/>
              <w:tabs>
                <w:tab w:val="left" w:pos="567"/>
              </w:tabs>
              <w:spacing w:after="0"/>
              <w:ind w:left="0"/>
              <w:contextualSpacing/>
              <w:mirrorIndents/>
              <w:jc w:val="center"/>
            </w:pPr>
            <w:r w:rsidRPr="00F807EF">
              <w:t>- длительность 0.1мс - 50 мс;</w:t>
            </w:r>
          </w:p>
          <w:p w14:paraId="01FD89A1" w14:textId="77777777" w:rsidR="00F807EF" w:rsidRPr="00F807EF" w:rsidRDefault="00F807EF" w:rsidP="00F807EF">
            <w:pPr>
              <w:pStyle w:val="afb"/>
              <w:tabs>
                <w:tab w:val="left" w:pos="567"/>
              </w:tabs>
              <w:spacing w:after="0"/>
              <w:ind w:left="0"/>
              <w:contextualSpacing/>
              <w:mirrorIndents/>
              <w:jc w:val="center"/>
            </w:pPr>
            <w:r w:rsidRPr="00F807EF">
              <w:t>- амплитуда 0.1мВ - 5мв</w:t>
            </w:r>
          </w:p>
        </w:tc>
      </w:tr>
      <w:tr w:rsidR="00F807EF" w:rsidRPr="00F807EF" w14:paraId="6D89749D" w14:textId="77777777" w:rsidTr="003E11B3">
        <w:trPr>
          <w:trHeight w:val="165"/>
        </w:trPr>
        <w:tc>
          <w:tcPr>
            <w:tcW w:w="996" w:type="dxa"/>
          </w:tcPr>
          <w:p w14:paraId="61D84766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1.1.7</w:t>
            </w:r>
          </w:p>
        </w:tc>
        <w:tc>
          <w:tcPr>
            <w:tcW w:w="4391" w:type="dxa"/>
          </w:tcPr>
          <w:p w14:paraId="4137F4CA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rPr>
                <w:bCs/>
              </w:rPr>
              <w:t>Наличие датчика движения и положения тела в пространстве</w:t>
            </w:r>
          </w:p>
        </w:tc>
        <w:tc>
          <w:tcPr>
            <w:tcW w:w="3827" w:type="dxa"/>
          </w:tcPr>
          <w:p w14:paraId="1AB6AFF8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4B0161D2" w14:textId="77777777" w:rsidTr="003E11B3">
        <w:trPr>
          <w:trHeight w:val="165"/>
        </w:trPr>
        <w:tc>
          <w:tcPr>
            <w:tcW w:w="996" w:type="dxa"/>
          </w:tcPr>
          <w:p w14:paraId="4D4B9BBA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lastRenderedPageBreak/>
              <w:t xml:space="preserve">1.1.8 </w:t>
            </w:r>
          </w:p>
        </w:tc>
        <w:tc>
          <w:tcPr>
            <w:tcW w:w="4391" w:type="dxa"/>
          </w:tcPr>
          <w:p w14:paraId="68A20F9A" w14:textId="77777777" w:rsidR="00F807EF" w:rsidRPr="00F807EF" w:rsidRDefault="00F807EF" w:rsidP="00F807EF">
            <w:pPr>
              <w:contextualSpacing/>
              <w:mirrorIndents/>
              <w:jc w:val="both"/>
              <w:rPr>
                <w:bCs/>
              </w:rPr>
            </w:pPr>
            <w:r w:rsidRPr="00F807EF">
              <w:rPr>
                <w:bCs/>
              </w:rPr>
              <w:t xml:space="preserve">Наличие канала </w:t>
            </w:r>
            <w:proofErr w:type="spellStart"/>
            <w:r w:rsidRPr="00F807EF">
              <w:rPr>
                <w:bCs/>
              </w:rPr>
              <w:t>реопневмограммы</w:t>
            </w:r>
            <w:proofErr w:type="spellEnd"/>
            <w:r w:rsidRPr="00F807EF">
              <w:rPr>
                <w:bCs/>
              </w:rPr>
              <w:t xml:space="preserve"> канала дыхания</w:t>
            </w:r>
          </w:p>
        </w:tc>
        <w:tc>
          <w:tcPr>
            <w:tcW w:w="3827" w:type="dxa"/>
          </w:tcPr>
          <w:p w14:paraId="2C3D6967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3CD03954" w14:textId="77777777" w:rsidTr="003E11B3">
        <w:trPr>
          <w:trHeight w:val="165"/>
        </w:trPr>
        <w:tc>
          <w:tcPr>
            <w:tcW w:w="996" w:type="dxa"/>
          </w:tcPr>
          <w:p w14:paraId="0F12811F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1.1.9.</w:t>
            </w:r>
          </w:p>
        </w:tc>
        <w:tc>
          <w:tcPr>
            <w:tcW w:w="4391" w:type="dxa"/>
          </w:tcPr>
          <w:p w14:paraId="53F02ED8" w14:textId="77777777" w:rsidR="00F807EF" w:rsidRPr="00F807EF" w:rsidRDefault="00F807EF" w:rsidP="00F807EF">
            <w:pPr>
              <w:contextualSpacing/>
              <w:mirrorIndents/>
              <w:jc w:val="both"/>
              <w:rPr>
                <w:bCs/>
              </w:rPr>
            </w:pPr>
            <w:r w:rsidRPr="00F807EF">
              <w:rPr>
                <w:bCs/>
              </w:rPr>
              <w:t xml:space="preserve">Возможность записи голосовых </w:t>
            </w:r>
            <w:proofErr w:type="gramStart"/>
            <w:r w:rsidRPr="00F807EF">
              <w:rPr>
                <w:bCs/>
              </w:rPr>
              <w:t>сообщений,  речевых</w:t>
            </w:r>
            <w:proofErr w:type="gramEnd"/>
            <w:r w:rsidRPr="00F807EF">
              <w:rPr>
                <w:bCs/>
              </w:rPr>
              <w:t xml:space="preserve"> меток пациента</w:t>
            </w:r>
          </w:p>
        </w:tc>
        <w:tc>
          <w:tcPr>
            <w:tcW w:w="3827" w:type="dxa"/>
          </w:tcPr>
          <w:p w14:paraId="4041F13B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55ADC97E" w14:textId="77777777" w:rsidTr="003E11B3">
        <w:trPr>
          <w:trHeight w:val="134"/>
        </w:trPr>
        <w:tc>
          <w:tcPr>
            <w:tcW w:w="996" w:type="dxa"/>
          </w:tcPr>
          <w:p w14:paraId="1B341DA4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1.1.10.</w:t>
            </w:r>
          </w:p>
        </w:tc>
        <w:tc>
          <w:tcPr>
            <w:tcW w:w="4391" w:type="dxa"/>
          </w:tcPr>
          <w:p w14:paraId="3961D30D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Запись ЭКГ без сжатия до 72 часов (3 суток)</w:t>
            </w:r>
          </w:p>
        </w:tc>
        <w:tc>
          <w:tcPr>
            <w:tcW w:w="3827" w:type="dxa"/>
          </w:tcPr>
          <w:p w14:paraId="78EA7595" w14:textId="77777777" w:rsidR="00F807EF" w:rsidRPr="00F807EF" w:rsidRDefault="00F807EF" w:rsidP="00F807EF">
            <w:pPr>
              <w:pStyle w:val="afb"/>
              <w:tabs>
                <w:tab w:val="left" w:pos="567"/>
              </w:tabs>
              <w:spacing w:after="0"/>
              <w:ind w:left="0"/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3D3C0FFF" w14:textId="77777777" w:rsidTr="003E11B3">
        <w:trPr>
          <w:trHeight w:val="255"/>
        </w:trPr>
        <w:tc>
          <w:tcPr>
            <w:tcW w:w="996" w:type="dxa"/>
          </w:tcPr>
          <w:p w14:paraId="0717C410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 xml:space="preserve">1.1.11 </w:t>
            </w:r>
          </w:p>
        </w:tc>
        <w:tc>
          <w:tcPr>
            <w:tcW w:w="4391" w:type="dxa"/>
          </w:tcPr>
          <w:p w14:paraId="35C952C2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Энергонезависимая память</w:t>
            </w:r>
          </w:p>
        </w:tc>
        <w:tc>
          <w:tcPr>
            <w:tcW w:w="3827" w:type="dxa"/>
          </w:tcPr>
          <w:p w14:paraId="0778B81E" w14:textId="77777777" w:rsidR="00F807EF" w:rsidRPr="00F807EF" w:rsidRDefault="00F807EF" w:rsidP="00F807EF">
            <w:pPr>
              <w:pStyle w:val="afb"/>
              <w:tabs>
                <w:tab w:val="left" w:pos="567"/>
              </w:tabs>
              <w:spacing w:after="0"/>
              <w:ind w:left="0"/>
              <w:contextualSpacing/>
              <w:mirrorIndents/>
              <w:jc w:val="center"/>
            </w:pPr>
            <w:r w:rsidRPr="00F807EF">
              <w:t xml:space="preserve">Flash карта стандартного типа </w:t>
            </w:r>
            <w:r w:rsidRPr="00F807EF">
              <w:rPr>
                <w:lang w:val="en-US"/>
              </w:rPr>
              <w:t>SD</w:t>
            </w:r>
          </w:p>
        </w:tc>
      </w:tr>
      <w:tr w:rsidR="00F807EF" w:rsidRPr="00F807EF" w14:paraId="33A47FC0" w14:textId="77777777" w:rsidTr="003E11B3">
        <w:trPr>
          <w:trHeight w:val="255"/>
        </w:trPr>
        <w:tc>
          <w:tcPr>
            <w:tcW w:w="996" w:type="dxa"/>
          </w:tcPr>
          <w:p w14:paraId="443E6CD9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1.1.12</w:t>
            </w:r>
          </w:p>
        </w:tc>
        <w:tc>
          <w:tcPr>
            <w:tcW w:w="4391" w:type="dxa"/>
          </w:tcPr>
          <w:p w14:paraId="29E2980D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Чтение данных (суточной и более записи ЭКГ) с Flash карты с помощью Картридера</w:t>
            </w:r>
          </w:p>
        </w:tc>
        <w:tc>
          <w:tcPr>
            <w:tcW w:w="3827" w:type="dxa"/>
          </w:tcPr>
          <w:p w14:paraId="74EFEEAE" w14:textId="77777777" w:rsidR="00F807EF" w:rsidRPr="00F807EF" w:rsidRDefault="00F807EF" w:rsidP="00F807EF">
            <w:pPr>
              <w:pStyle w:val="afb"/>
              <w:tabs>
                <w:tab w:val="left" w:pos="567"/>
              </w:tabs>
              <w:spacing w:after="0"/>
              <w:ind w:left="0"/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7EBE3E0A" w14:textId="77777777" w:rsidTr="003E11B3">
        <w:trPr>
          <w:trHeight w:val="165"/>
        </w:trPr>
        <w:tc>
          <w:tcPr>
            <w:tcW w:w="996" w:type="dxa"/>
          </w:tcPr>
          <w:p w14:paraId="48C5AA03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1.1.13.</w:t>
            </w:r>
          </w:p>
        </w:tc>
        <w:tc>
          <w:tcPr>
            <w:tcW w:w="4391" w:type="dxa"/>
          </w:tcPr>
          <w:p w14:paraId="621816F2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Диапазон входных напряжений</w:t>
            </w:r>
          </w:p>
        </w:tc>
        <w:tc>
          <w:tcPr>
            <w:tcW w:w="3827" w:type="dxa"/>
          </w:tcPr>
          <w:p w14:paraId="5135244B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От 0,03 до 5 мВ</w:t>
            </w:r>
          </w:p>
        </w:tc>
      </w:tr>
      <w:tr w:rsidR="00F807EF" w:rsidRPr="00F807EF" w14:paraId="15E697E9" w14:textId="77777777" w:rsidTr="003E11B3">
        <w:trPr>
          <w:trHeight w:val="285"/>
        </w:trPr>
        <w:tc>
          <w:tcPr>
            <w:tcW w:w="996" w:type="dxa"/>
          </w:tcPr>
          <w:p w14:paraId="635EFBF1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1.1.14</w:t>
            </w:r>
          </w:p>
        </w:tc>
        <w:tc>
          <w:tcPr>
            <w:tcW w:w="4391" w:type="dxa"/>
          </w:tcPr>
          <w:p w14:paraId="4DF4458F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Диапазон регистрируемых сигналов</w:t>
            </w:r>
          </w:p>
        </w:tc>
        <w:tc>
          <w:tcPr>
            <w:tcW w:w="3827" w:type="dxa"/>
          </w:tcPr>
          <w:p w14:paraId="2F1D6634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От 0,5 до 100 Гц</w:t>
            </w:r>
          </w:p>
        </w:tc>
      </w:tr>
      <w:tr w:rsidR="00F807EF" w:rsidRPr="00F807EF" w14:paraId="4B884844" w14:textId="77777777" w:rsidTr="003E11B3">
        <w:trPr>
          <w:trHeight w:val="180"/>
        </w:trPr>
        <w:tc>
          <w:tcPr>
            <w:tcW w:w="996" w:type="dxa"/>
          </w:tcPr>
          <w:p w14:paraId="4A5E6FE7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1.1.15</w:t>
            </w:r>
          </w:p>
        </w:tc>
        <w:tc>
          <w:tcPr>
            <w:tcW w:w="4391" w:type="dxa"/>
          </w:tcPr>
          <w:p w14:paraId="23F7DBD8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Частота дискретизации</w:t>
            </w:r>
          </w:p>
        </w:tc>
        <w:tc>
          <w:tcPr>
            <w:tcW w:w="3827" w:type="dxa"/>
          </w:tcPr>
          <w:p w14:paraId="76B9A8A9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250 Гц</w:t>
            </w:r>
          </w:p>
        </w:tc>
      </w:tr>
      <w:tr w:rsidR="00F807EF" w:rsidRPr="00F807EF" w14:paraId="1454E89D" w14:textId="77777777" w:rsidTr="003E11B3">
        <w:trPr>
          <w:trHeight w:val="300"/>
        </w:trPr>
        <w:tc>
          <w:tcPr>
            <w:tcW w:w="996" w:type="dxa"/>
          </w:tcPr>
          <w:p w14:paraId="46492FB2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1.1.16</w:t>
            </w:r>
          </w:p>
        </w:tc>
        <w:tc>
          <w:tcPr>
            <w:tcW w:w="4391" w:type="dxa"/>
          </w:tcPr>
          <w:p w14:paraId="00B79516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Коэффициент ослабления синфазных сигналов</w:t>
            </w:r>
          </w:p>
        </w:tc>
        <w:tc>
          <w:tcPr>
            <w:tcW w:w="3827" w:type="dxa"/>
          </w:tcPr>
          <w:p w14:paraId="1DDF232B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 xml:space="preserve">100 </w:t>
            </w:r>
            <w:proofErr w:type="spellStart"/>
            <w:r w:rsidRPr="00F807EF">
              <w:t>дб</w:t>
            </w:r>
            <w:proofErr w:type="spellEnd"/>
          </w:p>
        </w:tc>
      </w:tr>
      <w:tr w:rsidR="00F807EF" w:rsidRPr="00F807EF" w14:paraId="52F8A3DB" w14:textId="77777777" w:rsidTr="003E11B3">
        <w:trPr>
          <w:trHeight w:val="195"/>
        </w:trPr>
        <w:tc>
          <w:tcPr>
            <w:tcW w:w="996" w:type="dxa"/>
          </w:tcPr>
          <w:p w14:paraId="186C92A9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1.1.17</w:t>
            </w:r>
          </w:p>
        </w:tc>
        <w:tc>
          <w:tcPr>
            <w:tcW w:w="4391" w:type="dxa"/>
          </w:tcPr>
          <w:p w14:paraId="18432165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Относительная погрешность измерения напряжения сигналов</w:t>
            </w:r>
          </w:p>
        </w:tc>
        <w:tc>
          <w:tcPr>
            <w:tcW w:w="3827" w:type="dxa"/>
          </w:tcPr>
          <w:p w14:paraId="6264E02A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± 7 %</w:t>
            </w:r>
          </w:p>
        </w:tc>
      </w:tr>
      <w:tr w:rsidR="00F807EF" w:rsidRPr="00F807EF" w14:paraId="41A937FB" w14:textId="77777777" w:rsidTr="003E11B3">
        <w:trPr>
          <w:trHeight w:val="330"/>
        </w:trPr>
        <w:tc>
          <w:tcPr>
            <w:tcW w:w="996" w:type="dxa"/>
          </w:tcPr>
          <w:p w14:paraId="27B2DCA1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1.1.18</w:t>
            </w:r>
          </w:p>
        </w:tc>
        <w:tc>
          <w:tcPr>
            <w:tcW w:w="4391" w:type="dxa"/>
          </w:tcPr>
          <w:p w14:paraId="13C6DEB0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 xml:space="preserve">Относительная погрешность регистрации калибровочного сигнала </w:t>
            </w:r>
          </w:p>
        </w:tc>
        <w:tc>
          <w:tcPr>
            <w:tcW w:w="3827" w:type="dxa"/>
          </w:tcPr>
          <w:p w14:paraId="4F59C361" w14:textId="7C2C61BC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± 5 %</w:t>
            </w:r>
          </w:p>
        </w:tc>
      </w:tr>
      <w:tr w:rsidR="00F807EF" w:rsidRPr="00F807EF" w14:paraId="44C336B2" w14:textId="77777777" w:rsidTr="003E11B3">
        <w:trPr>
          <w:trHeight w:val="210"/>
        </w:trPr>
        <w:tc>
          <w:tcPr>
            <w:tcW w:w="996" w:type="dxa"/>
          </w:tcPr>
          <w:p w14:paraId="13D56690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1.1.19.</w:t>
            </w:r>
          </w:p>
        </w:tc>
        <w:tc>
          <w:tcPr>
            <w:tcW w:w="4391" w:type="dxa"/>
          </w:tcPr>
          <w:p w14:paraId="7CCC55A3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 xml:space="preserve">Длительность записи </w:t>
            </w:r>
          </w:p>
        </w:tc>
        <w:tc>
          <w:tcPr>
            <w:tcW w:w="3827" w:type="dxa"/>
          </w:tcPr>
          <w:p w14:paraId="45FE3850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до 72 часов (3 суток)</w:t>
            </w:r>
          </w:p>
        </w:tc>
      </w:tr>
      <w:tr w:rsidR="00F807EF" w:rsidRPr="00F807EF" w14:paraId="754408A9" w14:textId="77777777" w:rsidTr="003E11B3">
        <w:trPr>
          <w:trHeight w:val="285"/>
        </w:trPr>
        <w:tc>
          <w:tcPr>
            <w:tcW w:w="996" w:type="dxa"/>
          </w:tcPr>
          <w:p w14:paraId="10161825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1.1.20.</w:t>
            </w:r>
          </w:p>
        </w:tc>
        <w:tc>
          <w:tcPr>
            <w:tcW w:w="4391" w:type="dxa"/>
          </w:tcPr>
          <w:p w14:paraId="3AA8EFE0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 xml:space="preserve">Время считывания информации </w:t>
            </w:r>
          </w:p>
        </w:tc>
        <w:tc>
          <w:tcPr>
            <w:tcW w:w="3827" w:type="dxa"/>
          </w:tcPr>
          <w:p w14:paraId="7E073332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не более 40 сек</w:t>
            </w:r>
          </w:p>
        </w:tc>
      </w:tr>
      <w:tr w:rsidR="00F807EF" w:rsidRPr="00F807EF" w14:paraId="7AFD40EA" w14:textId="77777777" w:rsidTr="003E11B3">
        <w:trPr>
          <w:trHeight w:val="247"/>
        </w:trPr>
        <w:tc>
          <w:tcPr>
            <w:tcW w:w="996" w:type="dxa"/>
          </w:tcPr>
          <w:p w14:paraId="4E0D3334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1.1.21.</w:t>
            </w:r>
          </w:p>
        </w:tc>
        <w:tc>
          <w:tcPr>
            <w:tcW w:w="4391" w:type="dxa"/>
          </w:tcPr>
          <w:p w14:paraId="6B723CD0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 xml:space="preserve">Средний срок службы </w:t>
            </w:r>
          </w:p>
        </w:tc>
        <w:tc>
          <w:tcPr>
            <w:tcW w:w="3827" w:type="dxa"/>
          </w:tcPr>
          <w:p w14:paraId="1893D91F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не менее 5 лет</w:t>
            </w:r>
          </w:p>
        </w:tc>
      </w:tr>
      <w:tr w:rsidR="00F807EF" w:rsidRPr="00F807EF" w14:paraId="31F1E33E" w14:textId="77777777" w:rsidTr="003E11B3">
        <w:trPr>
          <w:trHeight w:val="67"/>
        </w:trPr>
        <w:tc>
          <w:tcPr>
            <w:tcW w:w="996" w:type="dxa"/>
          </w:tcPr>
          <w:p w14:paraId="60B05C39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1.1.22.</w:t>
            </w:r>
          </w:p>
        </w:tc>
        <w:tc>
          <w:tcPr>
            <w:tcW w:w="4391" w:type="dxa"/>
          </w:tcPr>
          <w:p w14:paraId="68CEE36D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Ввод данных пациента в память регистратора при программировании</w:t>
            </w:r>
          </w:p>
        </w:tc>
        <w:tc>
          <w:tcPr>
            <w:tcW w:w="3827" w:type="dxa"/>
          </w:tcPr>
          <w:p w14:paraId="63F7BBF0" w14:textId="77777777" w:rsidR="00F807EF" w:rsidRPr="00F807EF" w:rsidRDefault="00F807EF" w:rsidP="00F807EF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F807EF" w:rsidRPr="00F807EF" w14:paraId="02A04CD8" w14:textId="77777777" w:rsidTr="003E11B3">
        <w:trPr>
          <w:trHeight w:val="447"/>
        </w:trPr>
        <w:tc>
          <w:tcPr>
            <w:tcW w:w="996" w:type="dxa"/>
          </w:tcPr>
          <w:p w14:paraId="27A7A16F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1.1.23.</w:t>
            </w:r>
          </w:p>
        </w:tc>
        <w:tc>
          <w:tcPr>
            <w:tcW w:w="4391" w:type="dxa"/>
          </w:tcPr>
          <w:p w14:paraId="64E8E5FB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Возможность запуска носимого регистратора без ПК в “полевых” условиях</w:t>
            </w:r>
          </w:p>
        </w:tc>
        <w:tc>
          <w:tcPr>
            <w:tcW w:w="3827" w:type="dxa"/>
          </w:tcPr>
          <w:p w14:paraId="55CBB309" w14:textId="77777777" w:rsidR="00F807EF" w:rsidRPr="00F807EF" w:rsidRDefault="00F807EF" w:rsidP="00F807EF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F807EF" w:rsidRPr="00F807EF" w14:paraId="7E4EA7D7" w14:textId="77777777" w:rsidTr="003E11B3">
        <w:trPr>
          <w:trHeight w:val="64"/>
        </w:trPr>
        <w:tc>
          <w:tcPr>
            <w:tcW w:w="996" w:type="dxa"/>
            <w:vAlign w:val="center"/>
          </w:tcPr>
          <w:p w14:paraId="5AB0B583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07EF">
              <w:rPr>
                <w:rFonts w:ascii="Times New Roman" w:hAnsi="Times New Roman"/>
                <w:b/>
                <w:sz w:val="24"/>
                <w:szCs w:val="24"/>
              </w:rPr>
              <w:t>1.2.</w:t>
            </w:r>
          </w:p>
        </w:tc>
        <w:tc>
          <w:tcPr>
            <w:tcW w:w="8218" w:type="dxa"/>
            <w:gridSpan w:val="2"/>
            <w:vAlign w:val="center"/>
          </w:tcPr>
          <w:p w14:paraId="48304187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программному обеспечению</w:t>
            </w:r>
          </w:p>
        </w:tc>
      </w:tr>
      <w:tr w:rsidR="00F807EF" w:rsidRPr="00F807EF" w14:paraId="4D34BAC2" w14:textId="77777777" w:rsidTr="003E11B3">
        <w:trPr>
          <w:trHeight w:val="147"/>
        </w:trPr>
        <w:tc>
          <w:tcPr>
            <w:tcW w:w="996" w:type="dxa"/>
          </w:tcPr>
          <w:p w14:paraId="2A89CE1B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 xml:space="preserve">1.2.1.1. </w:t>
            </w:r>
          </w:p>
        </w:tc>
        <w:tc>
          <w:tcPr>
            <w:tcW w:w="4391" w:type="dxa"/>
            <w:vAlign w:val="center"/>
          </w:tcPr>
          <w:p w14:paraId="03B4A3F9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Автоматический расчет параметров дыхания, с построением трендов:</w:t>
            </w:r>
            <w:r w:rsidRPr="00F807EF">
              <w:rPr>
                <w:rFonts w:ascii="Times New Roman" w:hAnsi="Times New Roman"/>
                <w:sz w:val="24"/>
                <w:szCs w:val="24"/>
              </w:rPr>
              <w:br/>
              <w:t>    - средней частоты дыхания;</w:t>
            </w:r>
            <w:r w:rsidRPr="00F807EF">
              <w:rPr>
                <w:rFonts w:ascii="Times New Roman" w:hAnsi="Times New Roman"/>
                <w:sz w:val="24"/>
                <w:szCs w:val="24"/>
              </w:rPr>
              <w:br/>
              <w:t>    - средней мощности дыхания.</w:t>
            </w:r>
          </w:p>
        </w:tc>
        <w:tc>
          <w:tcPr>
            <w:tcW w:w="3827" w:type="dxa"/>
            <w:vAlign w:val="center"/>
          </w:tcPr>
          <w:p w14:paraId="440349D8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3893EA85" w14:textId="77777777" w:rsidTr="003E11B3">
        <w:trPr>
          <w:trHeight w:val="147"/>
        </w:trPr>
        <w:tc>
          <w:tcPr>
            <w:tcW w:w="996" w:type="dxa"/>
          </w:tcPr>
          <w:p w14:paraId="7AED95C4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 xml:space="preserve">1.2.1.2. </w:t>
            </w:r>
          </w:p>
        </w:tc>
        <w:tc>
          <w:tcPr>
            <w:tcW w:w="4391" w:type="dxa"/>
            <w:vAlign w:val="center"/>
          </w:tcPr>
          <w:p w14:paraId="0797729F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Автоматическое выявление эпизодов апноэ/</w:t>
            </w:r>
            <w:proofErr w:type="spellStart"/>
            <w:r w:rsidRPr="00F807EF">
              <w:rPr>
                <w:rFonts w:ascii="Times New Roman" w:hAnsi="Times New Roman"/>
                <w:sz w:val="24"/>
                <w:szCs w:val="24"/>
              </w:rPr>
              <w:t>гипопноэ</w:t>
            </w:r>
            <w:proofErr w:type="spellEnd"/>
            <w:r w:rsidRPr="00F807EF">
              <w:rPr>
                <w:rFonts w:ascii="Times New Roman" w:hAnsi="Times New Roman"/>
                <w:sz w:val="24"/>
                <w:szCs w:val="24"/>
              </w:rPr>
              <w:t xml:space="preserve"> с почасовым количественным подсчетом этих эпизодов и с возможностью их коррекции.</w:t>
            </w:r>
          </w:p>
        </w:tc>
        <w:tc>
          <w:tcPr>
            <w:tcW w:w="3827" w:type="dxa"/>
            <w:vAlign w:val="center"/>
          </w:tcPr>
          <w:p w14:paraId="5814FF53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697738E3" w14:textId="77777777" w:rsidTr="003E11B3">
        <w:trPr>
          <w:trHeight w:val="147"/>
        </w:trPr>
        <w:tc>
          <w:tcPr>
            <w:tcW w:w="996" w:type="dxa"/>
          </w:tcPr>
          <w:p w14:paraId="1D98C237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 xml:space="preserve">1.2.1.3. </w:t>
            </w:r>
          </w:p>
        </w:tc>
        <w:tc>
          <w:tcPr>
            <w:tcW w:w="4391" w:type="dxa"/>
          </w:tcPr>
          <w:p w14:paraId="085F7FEA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Автоматическое определение (классификация) степени Синдрома обструктивного апноэ сна (СОАС):</w:t>
            </w:r>
            <w:r w:rsidRPr="00F807EF">
              <w:br/>
              <w:t>    - расчет индекса апноэ/</w:t>
            </w:r>
            <w:proofErr w:type="spellStart"/>
            <w:r w:rsidRPr="00F807EF">
              <w:t>гипопноэ</w:t>
            </w:r>
            <w:proofErr w:type="spellEnd"/>
            <w:r w:rsidRPr="00F807EF">
              <w:t xml:space="preserve"> (ИАГ);</w:t>
            </w:r>
            <w:r w:rsidRPr="00F807EF">
              <w:br/>
              <w:t>    - классификация степени СОАС: легкая, средняя, тяжелая.  </w:t>
            </w:r>
          </w:p>
        </w:tc>
        <w:tc>
          <w:tcPr>
            <w:tcW w:w="3827" w:type="dxa"/>
            <w:vAlign w:val="center"/>
          </w:tcPr>
          <w:p w14:paraId="52BAF5DE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555D80D6" w14:textId="77777777" w:rsidTr="003E11B3">
        <w:trPr>
          <w:trHeight w:val="147"/>
        </w:trPr>
        <w:tc>
          <w:tcPr>
            <w:tcW w:w="996" w:type="dxa"/>
            <w:vAlign w:val="center"/>
          </w:tcPr>
          <w:p w14:paraId="1DCE443E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 xml:space="preserve">1.2.2. </w:t>
            </w:r>
          </w:p>
        </w:tc>
        <w:tc>
          <w:tcPr>
            <w:tcW w:w="4391" w:type="dxa"/>
            <w:vAlign w:val="center"/>
          </w:tcPr>
          <w:p w14:paraId="0D1CC7F5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07EF">
              <w:rPr>
                <w:rFonts w:ascii="Times New Roman" w:hAnsi="Times New Roman"/>
                <w:bCs/>
                <w:sz w:val="24"/>
                <w:szCs w:val="24"/>
              </w:rPr>
              <w:t>Запись и анализ двигательной активности пациента</w:t>
            </w:r>
          </w:p>
        </w:tc>
        <w:tc>
          <w:tcPr>
            <w:tcW w:w="3827" w:type="dxa"/>
            <w:vAlign w:val="center"/>
          </w:tcPr>
          <w:p w14:paraId="242FB5C8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1D005781" w14:textId="77777777" w:rsidTr="003E11B3">
        <w:trPr>
          <w:trHeight w:val="464"/>
        </w:trPr>
        <w:tc>
          <w:tcPr>
            <w:tcW w:w="996" w:type="dxa"/>
          </w:tcPr>
          <w:p w14:paraId="7F248102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1.2.3.</w:t>
            </w:r>
          </w:p>
        </w:tc>
        <w:tc>
          <w:tcPr>
            <w:tcW w:w="4391" w:type="dxa"/>
          </w:tcPr>
          <w:p w14:paraId="36761FD1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Предварительный просмотр ЭКГ до начала регистрации по беспроводной связи</w:t>
            </w:r>
          </w:p>
        </w:tc>
        <w:tc>
          <w:tcPr>
            <w:tcW w:w="3827" w:type="dxa"/>
          </w:tcPr>
          <w:p w14:paraId="6CAF5297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0EBBCC0B" w14:textId="77777777" w:rsidTr="003E11B3">
        <w:trPr>
          <w:trHeight w:val="591"/>
        </w:trPr>
        <w:tc>
          <w:tcPr>
            <w:tcW w:w="996" w:type="dxa"/>
          </w:tcPr>
          <w:p w14:paraId="3129B207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1.2.4</w:t>
            </w:r>
          </w:p>
        </w:tc>
        <w:tc>
          <w:tcPr>
            <w:tcW w:w="4391" w:type="dxa"/>
          </w:tcPr>
          <w:p w14:paraId="279F78EE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Возможность обзорного (не менее 30 минут) просмотра ЭКГ со всеми нарушениями на экране ПК</w:t>
            </w:r>
          </w:p>
        </w:tc>
        <w:tc>
          <w:tcPr>
            <w:tcW w:w="3827" w:type="dxa"/>
          </w:tcPr>
          <w:p w14:paraId="2BEF19C1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4E42D18C" w14:textId="77777777" w:rsidTr="003E11B3">
        <w:trPr>
          <w:trHeight w:val="302"/>
        </w:trPr>
        <w:tc>
          <w:tcPr>
            <w:tcW w:w="996" w:type="dxa"/>
          </w:tcPr>
          <w:p w14:paraId="558F8E0C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lastRenderedPageBreak/>
              <w:t>1.2.5.</w:t>
            </w:r>
          </w:p>
        </w:tc>
        <w:tc>
          <w:tcPr>
            <w:tcW w:w="4391" w:type="dxa"/>
          </w:tcPr>
          <w:p w14:paraId="7F494A35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Просмотр и печать ЭКГ по 12 отведениям</w:t>
            </w:r>
          </w:p>
        </w:tc>
        <w:tc>
          <w:tcPr>
            <w:tcW w:w="3827" w:type="dxa"/>
          </w:tcPr>
          <w:p w14:paraId="39B0CA04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742E6D59" w14:textId="77777777" w:rsidTr="003E11B3">
        <w:trPr>
          <w:trHeight w:val="72"/>
        </w:trPr>
        <w:tc>
          <w:tcPr>
            <w:tcW w:w="996" w:type="dxa"/>
          </w:tcPr>
          <w:p w14:paraId="746DB662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1.2.6.</w:t>
            </w:r>
          </w:p>
        </w:tc>
        <w:tc>
          <w:tcPr>
            <w:tcW w:w="4391" w:type="dxa"/>
          </w:tcPr>
          <w:p w14:paraId="2FFAB53B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 xml:space="preserve">Цветовая кодировка ЭКГ </w:t>
            </w:r>
          </w:p>
        </w:tc>
        <w:tc>
          <w:tcPr>
            <w:tcW w:w="3827" w:type="dxa"/>
          </w:tcPr>
          <w:p w14:paraId="40075400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3AA4FB80" w14:textId="77777777" w:rsidTr="003E11B3">
        <w:trPr>
          <w:trHeight w:val="302"/>
        </w:trPr>
        <w:tc>
          <w:tcPr>
            <w:tcW w:w="996" w:type="dxa"/>
          </w:tcPr>
          <w:p w14:paraId="3425D802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1.2.7.</w:t>
            </w:r>
          </w:p>
        </w:tc>
        <w:tc>
          <w:tcPr>
            <w:tcW w:w="4391" w:type="dxa"/>
          </w:tcPr>
          <w:p w14:paraId="2ADC9520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Скорость анализа записи ЭКГ в автоматическом режиме</w:t>
            </w:r>
          </w:p>
        </w:tc>
        <w:tc>
          <w:tcPr>
            <w:tcW w:w="3827" w:type="dxa"/>
          </w:tcPr>
          <w:p w14:paraId="6B51C2A4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не более 30 сек</w:t>
            </w:r>
          </w:p>
        </w:tc>
      </w:tr>
      <w:tr w:rsidR="00F807EF" w:rsidRPr="00F807EF" w14:paraId="789F1125" w14:textId="77777777" w:rsidTr="003E11B3">
        <w:trPr>
          <w:trHeight w:val="495"/>
        </w:trPr>
        <w:tc>
          <w:tcPr>
            <w:tcW w:w="996" w:type="dxa"/>
          </w:tcPr>
          <w:p w14:paraId="665122F5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1.2.8.</w:t>
            </w:r>
          </w:p>
        </w:tc>
        <w:tc>
          <w:tcPr>
            <w:tcW w:w="4391" w:type="dxa"/>
          </w:tcPr>
          <w:p w14:paraId="51B6F974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rPr>
                <w:bCs/>
              </w:rPr>
              <w:t>Автоматический анализ ЭКГ по любому набору отобранных врачом отведений (1-2-3 отведениям)</w:t>
            </w:r>
          </w:p>
        </w:tc>
        <w:tc>
          <w:tcPr>
            <w:tcW w:w="3827" w:type="dxa"/>
          </w:tcPr>
          <w:p w14:paraId="738CB8EB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34A73856" w14:textId="77777777" w:rsidTr="003E11B3">
        <w:trPr>
          <w:trHeight w:val="172"/>
        </w:trPr>
        <w:tc>
          <w:tcPr>
            <w:tcW w:w="996" w:type="dxa"/>
          </w:tcPr>
          <w:p w14:paraId="0961A95D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1.2.9.</w:t>
            </w:r>
          </w:p>
        </w:tc>
        <w:tc>
          <w:tcPr>
            <w:tcW w:w="4391" w:type="dxa"/>
          </w:tcPr>
          <w:p w14:paraId="02AAFE13" w14:textId="77777777" w:rsidR="00F807EF" w:rsidRPr="00F807EF" w:rsidRDefault="00F807EF" w:rsidP="00F807EF">
            <w:pPr>
              <w:contextualSpacing/>
              <w:mirrorIndents/>
              <w:jc w:val="both"/>
              <w:rPr>
                <w:bCs/>
              </w:rPr>
            </w:pPr>
            <w:r w:rsidRPr="00F807EF">
              <w:rPr>
                <w:bCs/>
              </w:rPr>
              <w:t>Автоматическая классификация комплексов QRST</w:t>
            </w:r>
          </w:p>
          <w:p w14:paraId="74E1D599" w14:textId="77777777" w:rsidR="00F807EF" w:rsidRPr="00F807EF" w:rsidRDefault="00F807EF" w:rsidP="00F807EF">
            <w:pPr>
              <w:contextualSpacing/>
              <w:mirrorIndents/>
              <w:jc w:val="both"/>
              <w:rPr>
                <w:bCs/>
              </w:rPr>
            </w:pPr>
          </w:p>
        </w:tc>
        <w:tc>
          <w:tcPr>
            <w:tcW w:w="3827" w:type="dxa"/>
          </w:tcPr>
          <w:p w14:paraId="16CC3F5B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4826A655" w14:textId="77777777" w:rsidTr="003E11B3">
        <w:trPr>
          <w:trHeight w:val="560"/>
        </w:trPr>
        <w:tc>
          <w:tcPr>
            <w:tcW w:w="996" w:type="dxa"/>
          </w:tcPr>
          <w:p w14:paraId="0E291084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1.2.10.</w:t>
            </w:r>
          </w:p>
        </w:tc>
        <w:tc>
          <w:tcPr>
            <w:tcW w:w="4391" w:type="dxa"/>
          </w:tcPr>
          <w:p w14:paraId="586B4030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rPr>
                <w:bCs/>
              </w:rPr>
              <w:t>Наличие специальных режимов автоматического анализа ЭКГ, позволяющих эффективно анализировать записи ЭКГ плохого качества</w:t>
            </w:r>
          </w:p>
        </w:tc>
        <w:tc>
          <w:tcPr>
            <w:tcW w:w="3827" w:type="dxa"/>
          </w:tcPr>
          <w:p w14:paraId="258A6009" w14:textId="77777777" w:rsidR="00F807EF" w:rsidRPr="00F807EF" w:rsidRDefault="00F807EF" w:rsidP="00F807EF">
            <w:pPr>
              <w:contextualSpacing/>
              <w:mirrorIndents/>
              <w:jc w:val="center"/>
              <w:rPr>
                <w:bCs/>
              </w:rPr>
            </w:pPr>
            <w:r w:rsidRPr="00F807EF">
              <w:rPr>
                <w:bCs/>
              </w:rPr>
              <w:t xml:space="preserve">- записи с большим </w:t>
            </w:r>
            <w:proofErr w:type="gramStart"/>
            <w:r w:rsidRPr="00F807EF">
              <w:rPr>
                <w:bCs/>
              </w:rPr>
              <w:t>количеством  артефактов</w:t>
            </w:r>
            <w:proofErr w:type="gramEnd"/>
            <w:r w:rsidRPr="00F807EF">
              <w:rPr>
                <w:bCs/>
              </w:rPr>
              <w:t xml:space="preserve"> и резких перепадов изолинии;</w:t>
            </w:r>
          </w:p>
          <w:p w14:paraId="4892F0A4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rPr>
                <w:bCs/>
              </w:rPr>
              <w:t xml:space="preserve">- записи </w:t>
            </w:r>
            <w:proofErr w:type="gramStart"/>
            <w:r w:rsidRPr="00F807EF">
              <w:rPr>
                <w:bCs/>
              </w:rPr>
              <w:t>с  неестественно</w:t>
            </w:r>
            <w:proofErr w:type="gramEnd"/>
            <w:r w:rsidRPr="00F807EF">
              <w:rPr>
                <w:bCs/>
              </w:rPr>
              <w:t xml:space="preserve"> низкой амплитудой сигнала ЭКГ</w:t>
            </w:r>
          </w:p>
        </w:tc>
      </w:tr>
      <w:tr w:rsidR="00F807EF" w:rsidRPr="00F807EF" w14:paraId="10D4FCF8" w14:textId="77777777" w:rsidTr="003E11B3">
        <w:trPr>
          <w:trHeight w:val="293"/>
        </w:trPr>
        <w:tc>
          <w:tcPr>
            <w:tcW w:w="996" w:type="dxa"/>
          </w:tcPr>
          <w:p w14:paraId="0DC7F428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1.2.11</w:t>
            </w:r>
          </w:p>
        </w:tc>
        <w:tc>
          <w:tcPr>
            <w:tcW w:w="4391" w:type="dxa"/>
          </w:tcPr>
          <w:p w14:paraId="4AEE5DE0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Возможность дополнительного автоматического анализа отдельного участка ЭКГ в режиме, отличном от режима анализа всей записи ЭКГ, не меняющего результаты предыдущего анализа на других участках ЭКГ</w:t>
            </w:r>
          </w:p>
        </w:tc>
        <w:tc>
          <w:tcPr>
            <w:tcW w:w="3827" w:type="dxa"/>
          </w:tcPr>
          <w:p w14:paraId="35942ED2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2875C6A6" w14:textId="77777777" w:rsidTr="003E11B3">
        <w:trPr>
          <w:trHeight w:val="681"/>
        </w:trPr>
        <w:tc>
          <w:tcPr>
            <w:tcW w:w="996" w:type="dxa"/>
          </w:tcPr>
          <w:p w14:paraId="55F95EEE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1.2.12</w:t>
            </w:r>
          </w:p>
        </w:tc>
        <w:tc>
          <w:tcPr>
            <w:tcW w:w="4391" w:type="dxa"/>
          </w:tcPr>
          <w:p w14:paraId="5ABBAA13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rPr>
                <w:bCs/>
              </w:rPr>
              <w:t>Подстройка параметров автоматического анализа</w:t>
            </w:r>
          </w:p>
          <w:p w14:paraId="6C787E08" w14:textId="77777777" w:rsidR="00F807EF" w:rsidRPr="00F807EF" w:rsidRDefault="00F807EF" w:rsidP="00F807EF">
            <w:pPr>
              <w:contextualSpacing/>
              <w:mirrorIndents/>
              <w:jc w:val="both"/>
            </w:pPr>
          </w:p>
        </w:tc>
        <w:tc>
          <w:tcPr>
            <w:tcW w:w="3827" w:type="dxa"/>
          </w:tcPr>
          <w:p w14:paraId="6587DEA8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rPr>
                <w:bCs/>
              </w:rPr>
              <w:t xml:space="preserve">пороги синусовой брадикардии и тахикардии, паузы, точки </w:t>
            </w:r>
            <w:r w:rsidRPr="00F807EF">
              <w:t>PQ, J, I</w:t>
            </w:r>
            <w:r w:rsidRPr="00F807EF">
              <w:rPr>
                <w:bCs/>
              </w:rPr>
              <w:t xml:space="preserve"> при анализе сегмента ST, пороги норм интервала </w:t>
            </w:r>
            <w:proofErr w:type="spellStart"/>
            <w:r w:rsidRPr="00F807EF">
              <w:rPr>
                <w:bCs/>
              </w:rPr>
              <w:t>QTк</w:t>
            </w:r>
            <w:proofErr w:type="spellEnd"/>
          </w:p>
        </w:tc>
      </w:tr>
      <w:tr w:rsidR="00F807EF" w:rsidRPr="00F807EF" w14:paraId="0B6171E1" w14:textId="77777777" w:rsidTr="003E11B3">
        <w:trPr>
          <w:trHeight w:val="3632"/>
        </w:trPr>
        <w:tc>
          <w:tcPr>
            <w:tcW w:w="996" w:type="dxa"/>
          </w:tcPr>
          <w:p w14:paraId="49528C32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1.2.13</w:t>
            </w:r>
          </w:p>
        </w:tc>
        <w:tc>
          <w:tcPr>
            <w:tcW w:w="4391" w:type="dxa"/>
          </w:tcPr>
          <w:p w14:paraId="7ED93559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 xml:space="preserve">Автоматический анализ аритмий </w:t>
            </w:r>
          </w:p>
        </w:tc>
        <w:tc>
          <w:tcPr>
            <w:tcW w:w="3827" w:type="dxa"/>
          </w:tcPr>
          <w:p w14:paraId="6DE099B4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Подсчет числа нарушений каждого вида:</w:t>
            </w:r>
          </w:p>
          <w:p w14:paraId="5C7590B1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 xml:space="preserve">- желудочковых аритмий – экстрасистол, куплетов, пароксизмов </w:t>
            </w:r>
            <w:proofErr w:type="gramStart"/>
            <w:r w:rsidRPr="00F807EF">
              <w:t>желудочковой  тахикардии</w:t>
            </w:r>
            <w:proofErr w:type="gramEnd"/>
            <w:r w:rsidRPr="00F807EF">
              <w:t>;</w:t>
            </w:r>
          </w:p>
          <w:p w14:paraId="253CAB59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 xml:space="preserve">- </w:t>
            </w:r>
            <w:proofErr w:type="spellStart"/>
            <w:r w:rsidRPr="00F807EF">
              <w:t>наджелудочковых</w:t>
            </w:r>
            <w:proofErr w:type="spellEnd"/>
            <w:r w:rsidRPr="00F807EF">
              <w:t xml:space="preserve"> аритмий – экстрасистол, куплетов, пароксизмов </w:t>
            </w:r>
            <w:proofErr w:type="spellStart"/>
            <w:r w:rsidRPr="00F807EF">
              <w:t>наджелудочковой</w:t>
            </w:r>
            <w:proofErr w:type="spellEnd"/>
            <w:r w:rsidRPr="00F807EF">
              <w:t xml:space="preserve"> тахикардии;</w:t>
            </w:r>
          </w:p>
          <w:p w14:paraId="23862F07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 xml:space="preserve">- желудочковых </w:t>
            </w:r>
            <w:proofErr w:type="spellStart"/>
            <w:r w:rsidRPr="00F807EF">
              <w:t>аллоритмий</w:t>
            </w:r>
            <w:proofErr w:type="spellEnd"/>
            <w:r w:rsidRPr="00F807EF">
              <w:t xml:space="preserve"> – </w:t>
            </w:r>
            <w:proofErr w:type="spellStart"/>
            <w:r w:rsidRPr="00F807EF">
              <w:t>бигеминий</w:t>
            </w:r>
            <w:proofErr w:type="spellEnd"/>
            <w:r w:rsidRPr="00F807EF">
              <w:t xml:space="preserve"> и </w:t>
            </w:r>
            <w:proofErr w:type="spellStart"/>
            <w:r w:rsidRPr="00F807EF">
              <w:t>тригеминий</w:t>
            </w:r>
            <w:proofErr w:type="spellEnd"/>
            <w:r w:rsidRPr="00F807EF">
              <w:t>;</w:t>
            </w:r>
          </w:p>
          <w:p w14:paraId="6DC6F422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 xml:space="preserve">- </w:t>
            </w:r>
            <w:proofErr w:type="spellStart"/>
            <w:r w:rsidRPr="00F807EF">
              <w:t>наджелудочковыхаллоритмий</w:t>
            </w:r>
            <w:proofErr w:type="spellEnd"/>
            <w:r w:rsidRPr="00F807EF">
              <w:t xml:space="preserve"> – </w:t>
            </w:r>
            <w:proofErr w:type="spellStart"/>
            <w:r w:rsidRPr="00F807EF">
              <w:t>бигеминий</w:t>
            </w:r>
            <w:proofErr w:type="spellEnd"/>
            <w:r w:rsidRPr="00F807EF">
              <w:t xml:space="preserve"> и </w:t>
            </w:r>
            <w:proofErr w:type="spellStart"/>
            <w:r w:rsidRPr="00F807EF">
              <w:t>тригеминий</w:t>
            </w:r>
            <w:proofErr w:type="spellEnd"/>
            <w:r w:rsidRPr="00F807EF">
              <w:t>;</w:t>
            </w:r>
          </w:p>
          <w:p w14:paraId="0490BF55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- эпизодов синусовой тахикардии и брадикардии;</w:t>
            </w:r>
          </w:p>
          <w:p w14:paraId="4008C079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- пауз;</w:t>
            </w:r>
          </w:p>
          <w:p w14:paraId="2ACCBC52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-выскальзывающих комплексов</w:t>
            </w:r>
          </w:p>
        </w:tc>
      </w:tr>
      <w:tr w:rsidR="00F807EF" w:rsidRPr="00F807EF" w14:paraId="30F46040" w14:textId="77777777" w:rsidTr="003E11B3">
        <w:trPr>
          <w:trHeight w:val="555"/>
        </w:trPr>
        <w:tc>
          <w:tcPr>
            <w:tcW w:w="996" w:type="dxa"/>
          </w:tcPr>
          <w:p w14:paraId="345A8148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1.2.14</w:t>
            </w:r>
          </w:p>
        </w:tc>
        <w:tc>
          <w:tcPr>
            <w:tcW w:w="4391" w:type="dxa"/>
          </w:tcPr>
          <w:p w14:paraId="0F1E7802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 xml:space="preserve">Возможность   дополнительного   автоматического </w:t>
            </w:r>
            <w:proofErr w:type="gramStart"/>
            <w:r w:rsidRPr="00F807EF">
              <w:t>анализа  отдельного</w:t>
            </w:r>
            <w:proofErr w:type="gramEnd"/>
            <w:r w:rsidRPr="00F807EF">
              <w:t xml:space="preserve"> участка ЭКГ в режиме, отличном от режима анализа всей записи ЭКГ</w:t>
            </w:r>
          </w:p>
        </w:tc>
        <w:tc>
          <w:tcPr>
            <w:tcW w:w="3827" w:type="dxa"/>
          </w:tcPr>
          <w:p w14:paraId="1EEE97D4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  <w:p w14:paraId="42437536" w14:textId="77777777" w:rsidR="00F807EF" w:rsidRPr="00F807EF" w:rsidRDefault="00F807EF" w:rsidP="00F807EF">
            <w:pPr>
              <w:contextualSpacing/>
              <w:mirrorIndents/>
              <w:jc w:val="center"/>
            </w:pPr>
          </w:p>
        </w:tc>
      </w:tr>
      <w:tr w:rsidR="00F807EF" w:rsidRPr="00F807EF" w14:paraId="7B2C550D" w14:textId="77777777" w:rsidTr="003E11B3">
        <w:trPr>
          <w:trHeight w:val="495"/>
        </w:trPr>
        <w:tc>
          <w:tcPr>
            <w:tcW w:w="996" w:type="dxa"/>
          </w:tcPr>
          <w:p w14:paraId="2A1D439B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1.2.15</w:t>
            </w:r>
          </w:p>
        </w:tc>
        <w:tc>
          <w:tcPr>
            <w:tcW w:w="4391" w:type="dxa"/>
          </w:tcPr>
          <w:p w14:paraId="3FB7484E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Коррекция результатов автоматического анализа</w:t>
            </w:r>
          </w:p>
          <w:p w14:paraId="755DBE9C" w14:textId="77777777" w:rsidR="00F807EF" w:rsidRPr="00F807EF" w:rsidRDefault="00F807EF" w:rsidP="00F807EF">
            <w:pPr>
              <w:contextualSpacing/>
              <w:mirrorIndents/>
              <w:jc w:val="both"/>
            </w:pPr>
          </w:p>
        </w:tc>
        <w:tc>
          <w:tcPr>
            <w:tcW w:w="3827" w:type="dxa"/>
          </w:tcPr>
          <w:p w14:paraId="2866648E" w14:textId="51F27F2D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Изменение и редактирование типов комплексов QRS</w:t>
            </w:r>
          </w:p>
        </w:tc>
      </w:tr>
      <w:tr w:rsidR="00F807EF" w:rsidRPr="00F807EF" w14:paraId="5C234BEE" w14:textId="77777777" w:rsidTr="003E11B3">
        <w:trPr>
          <w:trHeight w:val="302"/>
        </w:trPr>
        <w:tc>
          <w:tcPr>
            <w:tcW w:w="996" w:type="dxa"/>
          </w:tcPr>
          <w:p w14:paraId="6EC7E023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1.2.16</w:t>
            </w:r>
          </w:p>
        </w:tc>
        <w:tc>
          <w:tcPr>
            <w:tcW w:w="4391" w:type="dxa"/>
          </w:tcPr>
          <w:p w14:paraId="04EE87D8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Распознавание комплексов QRST на ЭКГ</w:t>
            </w:r>
          </w:p>
        </w:tc>
        <w:tc>
          <w:tcPr>
            <w:tcW w:w="3827" w:type="dxa"/>
          </w:tcPr>
          <w:p w14:paraId="4DDE16F3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0FC59088" w14:textId="77777777" w:rsidTr="003E11B3">
        <w:trPr>
          <w:trHeight w:val="435"/>
        </w:trPr>
        <w:tc>
          <w:tcPr>
            <w:tcW w:w="996" w:type="dxa"/>
          </w:tcPr>
          <w:p w14:paraId="5124D9A1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lastRenderedPageBreak/>
              <w:t>1.2.17</w:t>
            </w:r>
          </w:p>
        </w:tc>
        <w:tc>
          <w:tcPr>
            <w:tcW w:w="4391" w:type="dxa"/>
          </w:tcPr>
          <w:p w14:paraId="0DBDCC1C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Автоматический анализ ишемических изменений ЭКГ</w:t>
            </w:r>
          </w:p>
        </w:tc>
        <w:tc>
          <w:tcPr>
            <w:tcW w:w="3827" w:type="dxa"/>
          </w:tcPr>
          <w:p w14:paraId="454C00C0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Смещение и наклон сегмента ST раздельно по каждому каналу, тренды ST/ЧСС</w:t>
            </w:r>
          </w:p>
        </w:tc>
      </w:tr>
      <w:tr w:rsidR="00F807EF" w:rsidRPr="00F807EF" w14:paraId="35F840CF" w14:textId="77777777" w:rsidTr="003E11B3">
        <w:trPr>
          <w:trHeight w:val="390"/>
        </w:trPr>
        <w:tc>
          <w:tcPr>
            <w:tcW w:w="996" w:type="dxa"/>
          </w:tcPr>
          <w:p w14:paraId="29466F86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1.2.18</w:t>
            </w:r>
          </w:p>
        </w:tc>
        <w:tc>
          <w:tcPr>
            <w:tcW w:w="4391" w:type="dxa"/>
          </w:tcPr>
          <w:p w14:paraId="0E31316A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rPr>
                <w:bCs/>
              </w:rPr>
              <w:t xml:space="preserve">Подстройка параметров автоматического анализа </w:t>
            </w:r>
            <w:r w:rsidRPr="00F807EF">
              <w:t>ишемических изменений ЭКГ (точек PQ)</w:t>
            </w:r>
          </w:p>
        </w:tc>
        <w:tc>
          <w:tcPr>
            <w:tcW w:w="3827" w:type="dxa"/>
          </w:tcPr>
          <w:p w14:paraId="104158CC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3B8A1D07" w14:textId="77777777" w:rsidTr="003E11B3">
        <w:trPr>
          <w:trHeight w:val="268"/>
        </w:trPr>
        <w:tc>
          <w:tcPr>
            <w:tcW w:w="996" w:type="dxa"/>
          </w:tcPr>
          <w:p w14:paraId="0FDB0F9B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1.2.19</w:t>
            </w:r>
          </w:p>
        </w:tc>
        <w:tc>
          <w:tcPr>
            <w:tcW w:w="4391" w:type="dxa"/>
          </w:tcPr>
          <w:p w14:paraId="61F26EF2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rPr>
                <w:bCs/>
              </w:rPr>
              <w:t>Анализ турбулентности сердечного ритма</w:t>
            </w:r>
          </w:p>
        </w:tc>
        <w:tc>
          <w:tcPr>
            <w:tcW w:w="3827" w:type="dxa"/>
          </w:tcPr>
          <w:p w14:paraId="2C971840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7DE0A910" w14:textId="77777777" w:rsidTr="003E11B3">
        <w:trPr>
          <w:trHeight w:val="413"/>
        </w:trPr>
        <w:tc>
          <w:tcPr>
            <w:tcW w:w="996" w:type="dxa"/>
          </w:tcPr>
          <w:p w14:paraId="3C885DD9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1.2.20</w:t>
            </w:r>
          </w:p>
        </w:tc>
        <w:tc>
          <w:tcPr>
            <w:tcW w:w="4391" w:type="dxa"/>
          </w:tcPr>
          <w:p w14:paraId="56853289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Анализ вариабельности ритма сердца (ВСР) по временным и спектральным параметрам</w:t>
            </w:r>
          </w:p>
        </w:tc>
        <w:tc>
          <w:tcPr>
            <w:tcW w:w="3827" w:type="dxa"/>
          </w:tcPr>
          <w:p w14:paraId="4EF09067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649AC48B" w14:textId="77777777" w:rsidTr="003E11B3">
        <w:trPr>
          <w:trHeight w:val="243"/>
        </w:trPr>
        <w:tc>
          <w:tcPr>
            <w:tcW w:w="996" w:type="dxa"/>
          </w:tcPr>
          <w:p w14:paraId="2EC2CF5D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1.2.21</w:t>
            </w:r>
          </w:p>
        </w:tc>
        <w:tc>
          <w:tcPr>
            <w:tcW w:w="8218" w:type="dxa"/>
            <w:gridSpan w:val="2"/>
          </w:tcPr>
          <w:p w14:paraId="0299E2B4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Анализ интервала QT. Расчета показателей интервала QT:</w:t>
            </w:r>
          </w:p>
        </w:tc>
      </w:tr>
      <w:tr w:rsidR="00F807EF" w:rsidRPr="00F807EF" w14:paraId="146AE3F0" w14:textId="77777777" w:rsidTr="003E11B3">
        <w:trPr>
          <w:trHeight w:val="243"/>
        </w:trPr>
        <w:tc>
          <w:tcPr>
            <w:tcW w:w="996" w:type="dxa"/>
          </w:tcPr>
          <w:p w14:paraId="2072E855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1.2.21.1</w:t>
            </w:r>
          </w:p>
        </w:tc>
        <w:tc>
          <w:tcPr>
            <w:tcW w:w="4391" w:type="dxa"/>
          </w:tcPr>
          <w:p w14:paraId="7347DB91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- интервал QT</w:t>
            </w:r>
          </w:p>
        </w:tc>
        <w:tc>
          <w:tcPr>
            <w:tcW w:w="3827" w:type="dxa"/>
          </w:tcPr>
          <w:p w14:paraId="26BF4FF3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76FDC1B9" w14:textId="77777777" w:rsidTr="003E11B3">
        <w:trPr>
          <w:trHeight w:val="243"/>
        </w:trPr>
        <w:tc>
          <w:tcPr>
            <w:tcW w:w="996" w:type="dxa"/>
          </w:tcPr>
          <w:p w14:paraId="63B72CAD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1.2.21.2</w:t>
            </w:r>
          </w:p>
        </w:tc>
        <w:tc>
          <w:tcPr>
            <w:tcW w:w="4391" w:type="dxa"/>
          </w:tcPr>
          <w:p w14:paraId="0539D56C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 xml:space="preserve">- интервал QT </w:t>
            </w:r>
            <w:proofErr w:type="gramStart"/>
            <w:r w:rsidRPr="00F807EF">
              <w:t>должный  (</w:t>
            </w:r>
            <w:proofErr w:type="gramEnd"/>
            <w:r w:rsidRPr="00F807EF">
              <w:rPr>
                <w:lang w:val="en-US"/>
              </w:rPr>
              <w:t>QT</w:t>
            </w:r>
            <w:r w:rsidRPr="00F807EF">
              <w:t>д)</w:t>
            </w:r>
          </w:p>
        </w:tc>
        <w:tc>
          <w:tcPr>
            <w:tcW w:w="3827" w:type="dxa"/>
          </w:tcPr>
          <w:p w14:paraId="16BD4B48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10E965B4" w14:textId="77777777" w:rsidTr="003E11B3">
        <w:trPr>
          <w:trHeight w:val="243"/>
        </w:trPr>
        <w:tc>
          <w:tcPr>
            <w:tcW w:w="996" w:type="dxa"/>
          </w:tcPr>
          <w:p w14:paraId="7FFDDBBA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1.2.21.3</w:t>
            </w:r>
          </w:p>
        </w:tc>
        <w:tc>
          <w:tcPr>
            <w:tcW w:w="4391" w:type="dxa"/>
          </w:tcPr>
          <w:p w14:paraId="48E362C9" w14:textId="77777777" w:rsidR="00F807EF" w:rsidRPr="00F807EF" w:rsidRDefault="00F807EF" w:rsidP="00F807EF">
            <w:pPr>
              <w:contextualSpacing/>
              <w:mirrorIndents/>
              <w:jc w:val="both"/>
              <w:rPr>
                <w:color w:val="000000"/>
              </w:rPr>
            </w:pPr>
            <w:r w:rsidRPr="00F807EF">
              <w:rPr>
                <w:color w:val="000000"/>
              </w:rPr>
              <w:t xml:space="preserve">- корригированный интервал </w:t>
            </w:r>
            <w:proofErr w:type="spellStart"/>
            <w:r w:rsidRPr="00F807EF">
              <w:rPr>
                <w:color w:val="000000"/>
              </w:rPr>
              <w:t>QTк</w:t>
            </w:r>
            <w:proofErr w:type="spellEnd"/>
            <w:r w:rsidRPr="00F807EF">
              <w:rPr>
                <w:color w:val="000000"/>
              </w:rPr>
              <w:t xml:space="preserve"> по </w:t>
            </w:r>
            <w:proofErr w:type="spellStart"/>
            <w:r w:rsidRPr="00F807EF">
              <w:rPr>
                <w:color w:val="000000"/>
              </w:rPr>
              <w:t>Базетту</w:t>
            </w:r>
            <w:proofErr w:type="spellEnd"/>
            <w:r w:rsidRPr="00F807EF">
              <w:rPr>
                <w:color w:val="000000"/>
              </w:rPr>
              <w:t xml:space="preserve"> или </w:t>
            </w:r>
            <w:proofErr w:type="spellStart"/>
            <w:r w:rsidRPr="00F807EF">
              <w:rPr>
                <w:color w:val="000000"/>
              </w:rPr>
              <w:t>Фридерицу</w:t>
            </w:r>
            <w:proofErr w:type="spellEnd"/>
            <w:r w:rsidRPr="00F807EF">
              <w:rPr>
                <w:color w:val="000000"/>
              </w:rPr>
              <w:t>;</w:t>
            </w:r>
          </w:p>
        </w:tc>
        <w:tc>
          <w:tcPr>
            <w:tcW w:w="3827" w:type="dxa"/>
          </w:tcPr>
          <w:p w14:paraId="5651885E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4455E3C6" w14:textId="77777777" w:rsidTr="003E11B3">
        <w:trPr>
          <w:trHeight w:val="243"/>
        </w:trPr>
        <w:tc>
          <w:tcPr>
            <w:tcW w:w="996" w:type="dxa"/>
          </w:tcPr>
          <w:p w14:paraId="64EF5EEA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1.2.21.4</w:t>
            </w:r>
          </w:p>
        </w:tc>
        <w:tc>
          <w:tcPr>
            <w:tcW w:w="4391" w:type="dxa"/>
          </w:tcPr>
          <w:p w14:paraId="4E191D82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 xml:space="preserve">- дисперсия </w:t>
            </w:r>
            <w:proofErr w:type="spellStart"/>
            <w:r w:rsidRPr="00F807EF">
              <w:t>QTк</w:t>
            </w:r>
            <w:proofErr w:type="spellEnd"/>
          </w:p>
        </w:tc>
        <w:tc>
          <w:tcPr>
            <w:tcW w:w="3827" w:type="dxa"/>
          </w:tcPr>
          <w:p w14:paraId="348DF0A6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1765D78B" w14:textId="77777777" w:rsidTr="003E11B3">
        <w:trPr>
          <w:trHeight w:val="243"/>
        </w:trPr>
        <w:tc>
          <w:tcPr>
            <w:tcW w:w="996" w:type="dxa"/>
          </w:tcPr>
          <w:p w14:paraId="2E100A1B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1.2.22</w:t>
            </w:r>
          </w:p>
        </w:tc>
        <w:tc>
          <w:tcPr>
            <w:tcW w:w="4391" w:type="dxa"/>
          </w:tcPr>
          <w:p w14:paraId="38608C38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Анализ интервала QRS. Дисперсия QRS</w:t>
            </w:r>
          </w:p>
        </w:tc>
        <w:tc>
          <w:tcPr>
            <w:tcW w:w="3827" w:type="dxa"/>
          </w:tcPr>
          <w:p w14:paraId="6AF01516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373F9149" w14:textId="77777777" w:rsidTr="003E11B3">
        <w:trPr>
          <w:trHeight w:val="302"/>
        </w:trPr>
        <w:tc>
          <w:tcPr>
            <w:tcW w:w="996" w:type="dxa"/>
          </w:tcPr>
          <w:p w14:paraId="390AAE5D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1.2.23</w:t>
            </w:r>
          </w:p>
        </w:tc>
        <w:tc>
          <w:tcPr>
            <w:tcW w:w="4391" w:type="dxa"/>
          </w:tcPr>
          <w:p w14:paraId="69CFE878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Анализ интервала PQ</w:t>
            </w:r>
          </w:p>
        </w:tc>
        <w:tc>
          <w:tcPr>
            <w:tcW w:w="3827" w:type="dxa"/>
          </w:tcPr>
          <w:p w14:paraId="681636C2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3EE90F38" w14:textId="77777777" w:rsidTr="003E11B3">
        <w:trPr>
          <w:trHeight w:val="66"/>
        </w:trPr>
        <w:tc>
          <w:tcPr>
            <w:tcW w:w="996" w:type="dxa"/>
          </w:tcPr>
          <w:p w14:paraId="1CB56B13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1.2.24</w:t>
            </w:r>
          </w:p>
        </w:tc>
        <w:tc>
          <w:tcPr>
            <w:tcW w:w="4391" w:type="dxa"/>
          </w:tcPr>
          <w:p w14:paraId="76D96B4D" w14:textId="77777777" w:rsidR="00F807EF" w:rsidRPr="00F807EF" w:rsidRDefault="00F807EF" w:rsidP="00F807EF">
            <w:pPr>
              <w:contextualSpacing/>
              <w:mirrorIndents/>
              <w:jc w:val="both"/>
            </w:pPr>
            <w:proofErr w:type="spellStart"/>
            <w:r w:rsidRPr="00F807EF">
              <w:t>Макроальтернация</w:t>
            </w:r>
            <w:proofErr w:type="spellEnd"/>
            <w:r w:rsidRPr="00F807EF">
              <w:t xml:space="preserve"> зубца Т (Анализ динамики зубца T)</w:t>
            </w:r>
          </w:p>
        </w:tc>
        <w:tc>
          <w:tcPr>
            <w:tcW w:w="3827" w:type="dxa"/>
          </w:tcPr>
          <w:p w14:paraId="0DF65A0B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68BF8158" w14:textId="77777777" w:rsidTr="003E11B3">
        <w:trPr>
          <w:trHeight w:val="315"/>
        </w:trPr>
        <w:tc>
          <w:tcPr>
            <w:tcW w:w="996" w:type="dxa"/>
          </w:tcPr>
          <w:p w14:paraId="0DF9AC2A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1.2.25</w:t>
            </w:r>
          </w:p>
        </w:tc>
        <w:tc>
          <w:tcPr>
            <w:tcW w:w="4391" w:type="dxa"/>
          </w:tcPr>
          <w:p w14:paraId="3E4E9269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Возможность предоставления графиков в трехмерном формате (3D</w:t>
            </w:r>
            <w:proofErr w:type="gramStart"/>
            <w:r w:rsidRPr="00F807EF">
              <w:t>)  -</w:t>
            </w:r>
            <w:proofErr w:type="gramEnd"/>
            <w:r w:rsidRPr="00F807EF">
              <w:t xml:space="preserve"> вариабельности (спектральный анализ), анализа ST, дисперсии </w:t>
            </w:r>
            <w:proofErr w:type="spellStart"/>
            <w:r w:rsidRPr="00F807EF">
              <w:t>QTк</w:t>
            </w:r>
            <w:proofErr w:type="spellEnd"/>
            <w:r w:rsidRPr="00F807EF">
              <w:t>, QRS.</w:t>
            </w:r>
          </w:p>
        </w:tc>
        <w:tc>
          <w:tcPr>
            <w:tcW w:w="3827" w:type="dxa"/>
          </w:tcPr>
          <w:p w14:paraId="6753A71A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  <w:p w14:paraId="0F3E6BF0" w14:textId="77777777" w:rsidR="00F807EF" w:rsidRPr="00F807EF" w:rsidRDefault="00F807EF" w:rsidP="00F807EF">
            <w:pPr>
              <w:contextualSpacing/>
              <w:mirrorIndents/>
              <w:jc w:val="center"/>
            </w:pPr>
          </w:p>
        </w:tc>
      </w:tr>
      <w:tr w:rsidR="00F807EF" w:rsidRPr="00F807EF" w14:paraId="067EF56B" w14:textId="77777777" w:rsidTr="003E11B3">
        <w:trPr>
          <w:trHeight w:val="415"/>
        </w:trPr>
        <w:tc>
          <w:tcPr>
            <w:tcW w:w="996" w:type="dxa"/>
          </w:tcPr>
          <w:p w14:paraId="15D1FECA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1.2.26</w:t>
            </w:r>
          </w:p>
        </w:tc>
        <w:tc>
          <w:tcPr>
            <w:tcW w:w="8218" w:type="dxa"/>
            <w:gridSpan w:val="2"/>
          </w:tcPr>
          <w:p w14:paraId="34283B7D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Анализ риск-предикторов внезапной сердечной смертности (ВСС):</w:t>
            </w:r>
          </w:p>
        </w:tc>
      </w:tr>
      <w:tr w:rsidR="00F807EF" w:rsidRPr="00F807EF" w14:paraId="1055F3E4" w14:textId="77777777" w:rsidTr="003E11B3">
        <w:trPr>
          <w:trHeight w:val="415"/>
        </w:trPr>
        <w:tc>
          <w:tcPr>
            <w:tcW w:w="996" w:type="dxa"/>
          </w:tcPr>
          <w:p w14:paraId="4F99B687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1.2.26.1</w:t>
            </w:r>
          </w:p>
        </w:tc>
        <w:tc>
          <w:tcPr>
            <w:tcW w:w="4391" w:type="dxa"/>
          </w:tcPr>
          <w:p w14:paraId="56FC3CC5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- оценка турбулентности сердечного ритма (TCP);</w:t>
            </w:r>
          </w:p>
        </w:tc>
        <w:tc>
          <w:tcPr>
            <w:tcW w:w="3827" w:type="dxa"/>
          </w:tcPr>
          <w:p w14:paraId="25B448B4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11E8B4B5" w14:textId="77777777" w:rsidTr="003E11B3">
        <w:trPr>
          <w:trHeight w:val="415"/>
        </w:trPr>
        <w:tc>
          <w:tcPr>
            <w:tcW w:w="996" w:type="dxa"/>
          </w:tcPr>
          <w:p w14:paraId="4C7A24C7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 xml:space="preserve">1.2.26.2 </w:t>
            </w:r>
          </w:p>
        </w:tc>
        <w:tc>
          <w:tcPr>
            <w:tcW w:w="4391" w:type="dxa"/>
          </w:tcPr>
          <w:p w14:paraId="04E1D3EB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 xml:space="preserve">- оценка </w:t>
            </w:r>
            <w:proofErr w:type="spellStart"/>
            <w:r w:rsidRPr="00F807EF">
              <w:t>микровольтной</w:t>
            </w:r>
            <w:proofErr w:type="spellEnd"/>
            <w:r w:rsidRPr="00F807EF">
              <w:t xml:space="preserve"> альтернации (</w:t>
            </w:r>
            <w:proofErr w:type="spellStart"/>
            <w:r w:rsidRPr="00F807EF">
              <w:t>микроальтернации</w:t>
            </w:r>
            <w:proofErr w:type="spellEnd"/>
            <w:r w:rsidRPr="00F807EF">
              <w:t>) зубца Т</w:t>
            </w:r>
          </w:p>
        </w:tc>
        <w:tc>
          <w:tcPr>
            <w:tcW w:w="3827" w:type="dxa"/>
          </w:tcPr>
          <w:p w14:paraId="668B87E1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690A9457" w14:textId="77777777" w:rsidTr="003E11B3">
        <w:trPr>
          <w:trHeight w:val="206"/>
        </w:trPr>
        <w:tc>
          <w:tcPr>
            <w:tcW w:w="996" w:type="dxa"/>
          </w:tcPr>
          <w:p w14:paraId="276941CC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1.2.27</w:t>
            </w:r>
          </w:p>
        </w:tc>
        <w:tc>
          <w:tcPr>
            <w:tcW w:w="4391" w:type="dxa"/>
          </w:tcPr>
          <w:p w14:paraId="0C0DF1E0" w14:textId="77777777" w:rsidR="00F807EF" w:rsidRPr="00F807EF" w:rsidRDefault="00F807EF" w:rsidP="00F807EF">
            <w:pPr>
              <w:pStyle w:val="afb"/>
              <w:tabs>
                <w:tab w:val="left" w:pos="567"/>
              </w:tabs>
              <w:spacing w:after="0"/>
              <w:ind w:left="0"/>
              <w:contextualSpacing/>
              <w:mirrorIndents/>
            </w:pPr>
            <w:r w:rsidRPr="00F807EF">
              <w:t>Анализ кардиостимуляции</w:t>
            </w:r>
          </w:p>
        </w:tc>
        <w:tc>
          <w:tcPr>
            <w:tcW w:w="3827" w:type="dxa"/>
          </w:tcPr>
          <w:p w14:paraId="0E04CBC9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75BF2866" w14:textId="77777777" w:rsidTr="003E11B3">
        <w:trPr>
          <w:trHeight w:val="525"/>
        </w:trPr>
        <w:tc>
          <w:tcPr>
            <w:tcW w:w="996" w:type="dxa"/>
          </w:tcPr>
          <w:p w14:paraId="55E9C1E5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1.2.28</w:t>
            </w:r>
          </w:p>
        </w:tc>
        <w:tc>
          <w:tcPr>
            <w:tcW w:w="4391" w:type="dxa"/>
          </w:tcPr>
          <w:p w14:paraId="03C04470" w14:textId="77777777" w:rsidR="00F807EF" w:rsidRPr="00F807EF" w:rsidRDefault="00F807EF" w:rsidP="00F807EF">
            <w:pPr>
              <w:pStyle w:val="afb"/>
              <w:tabs>
                <w:tab w:val="left" w:pos="567"/>
              </w:tabs>
              <w:spacing w:after="0"/>
              <w:ind w:left="0"/>
              <w:contextualSpacing/>
              <w:mirrorIndents/>
            </w:pPr>
            <w:r w:rsidRPr="00F807EF">
              <w:t>Классификация стимулированных комплексов на группы стимуляции</w:t>
            </w:r>
            <w:proofErr w:type="gramStart"/>
            <w:r w:rsidRPr="00F807EF">
              <w:t xml:space="preserve">   (</w:t>
            </w:r>
            <w:proofErr w:type="gramEnd"/>
            <w:r w:rsidRPr="00F807EF">
              <w:t>предсердная, желудочковая, двухкамерная/трехкамерная стимуляция)</w:t>
            </w:r>
          </w:p>
        </w:tc>
        <w:tc>
          <w:tcPr>
            <w:tcW w:w="3827" w:type="dxa"/>
          </w:tcPr>
          <w:p w14:paraId="020E32CA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6436D2D6" w14:textId="77777777" w:rsidTr="003E11B3">
        <w:trPr>
          <w:trHeight w:val="1075"/>
        </w:trPr>
        <w:tc>
          <w:tcPr>
            <w:tcW w:w="996" w:type="dxa"/>
          </w:tcPr>
          <w:p w14:paraId="417DDA07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1.2.29</w:t>
            </w:r>
          </w:p>
        </w:tc>
        <w:tc>
          <w:tcPr>
            <w:tcW w:w="4391" w:type="dxa"/>
          </w:tcPr>
          <w:p w14:paraId="14220A99" w14:textId="77777777" w:rsidR="00F807EF" w:rsidRPr="00F807EF" w:rsidRDefault="00F807EF" w:rsidP="00F807EF">
            <w:pPr>
              <w:pStyle w:val="afb"/>
              <w:tabs>
                <w:tab w:val="left" w:pos="567"/>
              </w:tabs>
              <w:spacing w:after="0"/>
              <w:ind w:left="0"/>
              <w:contextualSpacing/>
              <w:mirrorIndents/>
            </w:pPr>
            <w:r w:rsidRPr="00F807EF">
              <w:t>Анализ нарушений работы кардиостимулятора</w:t>
            </w:r>
          </w:p>
        </w:tc>
        <w:tc>
          <w:tcPr>
            <w:tcW w:w="3827" w:type="dxa"/>
          </w:tcPr>
          <w:p w14:paraId="78FD5111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-сбой импульса;</w:t>
            </w:r>
          </w:p>
          <w:p w14:paraId="291BEFF0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- сбой чувствительности;</w:t>
            </w:r>
          </w:p>
          <w:p w14:paraId="2FD0A048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- сбой стимуляции;</w:t>
            </w:r>
          </w:p>
          <w:p w14:paraId="71A1B8AE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- сливные комплексы</w:t>
            </w:r>
          </w:p>
        </w:tc>
      </w:tr>
      <w:tr w:rsidR="00F807EF" w:rsidRPr="00F807EF" w14:paraId="6EE96433" w14:textId="77777777" w:rsidTr="003E11B3">
        <w:trPr>
          <w:trHeight w:val="1083"/>
        </w:trPr>
        <w:tc>
          <w:tcPr>
            <w:tcW w:w="996" w:type="dxa"/>
          </w:tcPr>
          <w:p w14:paraId="26433DAD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1.2.30</w:t>
            </w:r>
          </w:p>
        </w:tc>
        <w:tc>
          <w:tcPr>
            <w:tcW w:w="4391" w:type="dxa"/>
          </w:tcPr>
          <w:p w14:paraId="7CA1D8D5" w14:textId="77777777" w:rsidR="00F807EF" w:rsidRPr="00F807EF" w:rsidRDefault="00F807EF" w:rsidP="00F807EF">
            <w:pPr>
              <w:pStyle w:val="afb"/>
              <w:tabs>
                <w:tab w:val="left" w:pos="567"/>
              </w:tabs>
              <w:spacing w:after="0"/>
              <w:ind w:left="0"/>
              <w:contextualSpacing/>
              <w:mirrorIndents/>
            </w:pPr>
            <w:r w:rsidRPr="00F807EF">
              <w:t>Результаты анализа нарушений работы кардиостимулятора должны отображаться в виде графиков, таблиц, гистограмм, трендов и фрагментов ЭКГ в протоколе исследования</w:t>
            </w:r>
          </w:p>
        </w:tc>
        <w:tc>
          <w:tcPr>
            <w:tcW w:w="3827" w:type="dxa"/>
          </w:tcPr>
          <w:p w14:paraId="68084C0D" w14:textId="16BC228A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 xml:space="preserve">- </w:t>
            </w:r>
            <w:proofErr w:type="spellStart"/>
            <w:proofErr w:type="gramStart"/>
            <w:r w:rsidRPr="00F807EF">
              <w:t>мин.ЧСС</w:t>
            </w:r>
            <w:proofErr w:type="spellEnd"/>
            <w:proofErr w:type="gramEnd"/>
            <w:r w:rsidRPr="00F807EF">
              <w:t xml:space="preserve"> стимуляции;</w:t>
            </w:r>
          </w:p>
          <w:p w14:paraId="215A857C" w14:textId="4A85BF21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 xml:space="preserve">- </w:t>
            </w:r>
            <w:proofErr w:type="spellStart"/>
            <w:proofErr w:type="gramStart"/>
            <w:r w:rsidRPr="00F807EF">
              <w:t>макс.ЧСС</w:t>
            </w:r>
            <w:proofErr w:type="spellEnd"/>
            <w:proofErr w:type="gramEnd"/>
            <w:r w:rsidRPr="00F807EF">
              <w:t xml:space="preserve"> стимуляции;</w:t>
            </w:r>
          </w:p>
          <w:p w14:paraId="28BFBC11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 xml:space="preserve">- </w:t>
            </w:r>
            <w:proofErr w:type="spellStart"/>
            <w:proofErr w:type="gramStart"/>
            <w:r w:rsidRPr="00F807EF">
              <w:t>мин.RR</w:t>
            </w:r>
            <w:proofErr w:type="spellEnd"/>
            <w:proofErr w:type="gramEnd"/>
            <w:r w:rsidRPr="00F807EF">
              <w:t xml:space="preserve"> стимуляции;</w:t>
            </w:r>
          </w:p>
          <w:p w14:paraId="5E9E9FBB" w14:textId="08023B45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 xml:space="preserve">- </w:t>
            </w:r>
            <w:proofErr w:type="spellStart"/>
            <w:proofErr w:type="gramStart"/>
            <w:r w:rsidRPr="00F807EF">
              <w:t>макс.RR</w:t>
            </w:r>
            <w:proofErr w:type="spellEnd"/>
            <w:proofErr w:type="gramEnd"/>
            <w:r w:rsidRPr="00F807EF">
              <w:t xml:space="preserve"> стимуляции;</w:t>
            </w:r>
          </w:p>
          <w:p w14:paraId="0662B4AF" w14:textId="58A87738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- количество всех стимулированных комплексов и количество стимулированных</w:t>
            </w:r>
          </w:p>
          <w:p w14:paraId="13BA58B2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комплексов по каждой группе стимуляции отдельно</w:t>
            </w:r>
          </w:p>
        </w:tc>
      </w:tr>
      <w:tr w:rsidR="00F807EF" w:rsidRPr="00F807EF" w14:paraId="1F399C64" w14:textId="77777777" w:rsidTr="003E11B3">
        <w:trPr>
          <w:trHeight w:val="273"/>
        </w:trPr>
        <w:tc>
          <w:tcPr>
            <w:tcW w:w="996" w:type="dxa"/>
          </w:tcPr>
          <w:p w14:paraId="0AB5F9EF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1.2.31</w:t>
            </w:r>
          </w:p>
        </w:tc>
        <w:tc>
          <w:tcPr>
            <w:tcW w:w="4391" w:type="dxa"/>
          </w:tcPr>
          <w:p w14:paraId="0241ED9E" w14:textId="77777777" w:rsidR="00F807EF" w:rsidRPr="00F807EF" w:rsidRDefault="00F807EF" w:rsidP="00F807EF">
            <w:pPr>
              <w:pStyle w:val="afb"/>
              <w:tabs>
                <w:tab w:val="left" w:pos="567"/>
              </w:tabs>
              <w:spacing w:after="0"/>
              <w:ind w:left="0"/>
              <w:contextualSpacing/>
              <w:mirrorIndents/>
            </w:pPr>
            <w:r w:rsidRPr="00F807EF">
              <w:t xml:space="preserve">Возможность измерения параметров ЭКГ по 3, 12 отведениям с помощью </w:t>
            </w:r>
            <w:r w:rsidRPr="00F807EF">
              <w:lastRenderedPageBreak/>
              <w:t>«электронного циркуля» на экране компьютера</w:t>
            </w:r>
          </w:p>
        </w:tc>
        <w:tc>
          <w:tcPr>
            <w:tcW w:w="3827" w:type="dxa"/>
          </w:tcPr>
          <w:p w14:paraId="364564D2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lastRenderedPageBreak/>
              <w:t>наличие</w:t>
            </w:r>
          </w:p>
        </w:tc>
      </w:tr>
      <w:tr w:rsidR="00F807EF" w:rsidRPr="00F807EF" w14:paraId="53B3154A" w14:textId="77777777" w:rsidTr="003E11B3">
        <w:trPr>
          <w:trHeight w:val="703"/>
        </w:trPr>
        <w:tc>
          <w:tcPr>
            <w:tcW w:w="996" w:type="dxa"/>
          </w:tcPr>
          <w:p w14:paraId="0031797B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1.2.32</w:t>
            </w:r>
          </w:p>
        </w:tc>
        <w:tc>
          <w:tcPr>
            <w:tcW w:w="4391" w:type="dxa"/>
          </w:tcPr>
          <w:p w14:paraId="050E0C4C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 xml:space="preserve">Документирование результатов анализа </w:t>
            </w:r>
          </w:p>
        </w:tc>
        <w:tc>
          <w:tcPr>
            <w:tcW w:w="3827" w:type="dxa"/>
          </w:tcPr>
          <w:p w14:paraId="06FA8453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Таблицы, тренды, эпизоды ЭКГ по (3,12 отведениям), спектральные и временные параметры вариабельности</w:t>
            </w:r>
          </w:p>
        </w:tc>
      </w:tr>
      <w:tr w:rsidR="00F807EF" w:rsidRPr="00F807EF" w14:paraId="629C295C" w14:textId="77777777" w:rsidTr="003E11B3">
        <w:trPr>
          <w:trHeight w:val="1605"/>
        </w:trPr>
        <w:tc>
          <w:tcPr>
            <w:tcW w:w="996" w:type="dxa"/>
          </w:tcPr>
          <w:p w14:paraId="1844A731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1.2.33</w:t>
            </w:r>
          </w:p>
        </w:tc>
        <w:tc>
          <w:tcPr>
            <w:tcW w:w="4391" w:type="dxa"/>
          </w:tcPr>
          <w:p w14:paraId="1CCEC2CB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 xml:space="preserve">Наличие возможности формирования автоматического заключения с внесением результатов анализа ЭКГ в финальный отчёт (режим «Вставить заключение»), а </w:t>
            </w:r>
            <w:proofErr w:type="gramStart"/>
            <w:r w:rsidRPr="00F807EF">
              <w:t>так же</w:t>
            </w:r>
            <w:proofErr w:type="gramEnd"/>
            <w:r w:rsidRPr="00F807EF">
              <w:t xml:space="preserve"> и ручного редактирования врачом с внесением нестандартных комментариев для более полного отражения результатов исследования</w:t>
            </w:r>
          </w:p>
        </w:tc>
        <w:tc>
          <w:tcPr>
            <w:tcW w:w="3827" w:type="dxa"/>
          </w:tcPr>
          <w:p w14:paraId="43139DDE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0188DEFA" w14:textId="77777777" w:rsidTr="003E11B3">
        <w:trPr>
          <w:trHeight w:val="403"/>
        </w:trPr>
        <w:tc>
          <w:tcPr>
            <w:tcW w:w="996" w:type="dxa"/>
          </w:tcPr>
          <w:p w14:paraId="1BEB94DA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1.2.34</w:t>
            </w:r>
          </w:p>
        </w:tc>
        <w:tc>
          <w:tcPr>
            <w:tcW w:w="4391" w:type="dxa"/>
          </w:tcPr>
          <w:p w14:paraId="37BA2E49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Текстовый отчёт - сводные результаты анализа, описательная сводка</w:t>
            </w:r>
          </w:p>
        </w:tc>
        <w:tc>
          <w:tcPr>
            <w:tcW w:w="3827" w:type="dxa"/>
          </w:tcPr>
          <w:p w14:paraId="7C8E7E1B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73D32F10" w14:textId="77777777" w:rsidTr="003E11B3">
        <w:trPr>
          <w:trHeight w:val="312"/>
        </w:trPr>
        <w:tc>
          <w:tcPr>
            <w:tcW w:w="996" w:type="dxa"/>
          </w:tcPr>
          <w:p w14:paraId="7ADED863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1.2.35</w:t>
            </w:r>
          </w:p>
        </w:tc>
        <w:tc>
          <w:tcPr>
            <w:tcW w:w="4391" w:type="dxa"/>
          </w:tcPr>
          <w:p w14:paraId="52203750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Формирование табличных отчётов</w:t>
            </w:r>
          </w:p>
        </w:tc>
        <w:tc>
          <w:tcPr>
            <w:tcW w:w="3827" w:type="dxa"/>
          </w:tcPr>
          <w:p w14:paraId="38F6EC47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28E654D2" w14:textId="77777777" w:rsidTr="003E11B3">
        <w:trPr>
          <w:trHeight w:val="415"/>
        </w:trPr>
        <w:tc>
          <w:tcPr>
            <w:tcW w:w="996" w:type="dxa"/>
          </w:tcPr>
          <w:p w14:paraId="07C17FC3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1.2.36</w:t>
            </w:r>
          </w:p>
        </w:tc>
        <w:tc>
          <w:tcPr>
            <w:tcW w:w="4391" w:type="dxa"/>
          </w:tcPr>
          <w:p w14:paraId="254F1490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Формирование отчётов по анализу сегмента ST в графическом виде</w:t>
            </w:r>
          </w:p>
        </w:tc>
        <w:tc>
          <w:tcPr>
            <w:tcW w:w="3827" w:type="dxa"/>
          </w:tcPr>
          <w:p w14:paraId="65D49F0B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35BEE1F8" w14:textId="77777777" w:rsidTr="003E11B3">
        <w:trPr>
          <w:trHeight w:val="600"/>
        </w:trPr>
        <w:tc>
          <w:tcPr>
            <w:tcW w:w="996" w:type="dxa"/>
          </w:tcPr>
          <w:p w14:paraId="2750BE61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1.2.37</w:t>
            </w:r>
          </w:p>
        </w:tc>
        <w:tc>
          <w:tcPr>
            <w:tcW w:w="4391" w:type="dxa"/>
          </w:tcPr>
          <w:p w14:paraId="5FA44AA8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 xml:space="preserve">Возможность внесения в итоговый отчет </w:t>
            </w:r>
            <w:proofErr w:type="gramStart"/>
            <w:r w:rsidRPr="00F807EF">
              <w:t>событий</w:t>
            </w:r>
            <w:proofErr w:type="gramEnd"/>
            <w:r w:rsidRPr="00F807EF">
              <w:t xml:space="preserve"> выбранных автоматически и вручную</w:t>
            </w:r>
          </w:p>
        </w:tc>
        <w:tc>
          <w:tcPr>
            <w:tcW w:w="3827" w:type="dxa"/>
          </w:tcPr>
          <w:p w14:paraId="3CD0EA72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6CBFAC5B" w14:textId="77777777" w:rsidTr="003E11B3">
        <w:trPr>
          <w:trHeight w:val="276"/>
        </w:trPr>
        <w:tc>
          <w:tcPr>
            <w:tcW w:w="996" w:type="dxa"/>
          </w:tcPr>
          <w:p w14:paraId="76EFB6AA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1.2.38</w:t>
            </w:r>
          </w:p>
        </w:tc>
        <w:tc>
          <w:tcPr>
            <w:tcW w:w="4391" w:type="dxa"/>
          </w:tcPr>
          <w:p w14:paraId="653F9436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Печать участка ЭКГ за выбранный отрезок времени</w:t>
            </w:r>
          </w:p>
        </w:tc>
        <w:tc>
          <w:tcPr>
            <w:tcW w:w="3827" w:type="dxa"/>
          </w:tcPr>
          <w:p w14:paraId="5325D094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61EDE457" w14:textId="77777777" w:rsidTr="003E11B3">
        <w:trPr>
          <w:trHeight w:val="240"/>
        </w:trPr>
        <w:tc>
          <w:tcPr>
            <w:tcW w:w="996" w:type="dxa"/>
          </w:tcPr>
          <w:p w14:paraId="10442329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1.2.39</w:t>
            </w:r>
          </w:p>
        </w:tc>
        <w:tc>
          <w:tcPr>
            <w:tcW w:w="4391" w:type="dxa"/>
          </w:tcPr>
          <w:p w14:paraId="2105985D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Ведение базы данных пациентов</w:t>
            </w:r>
          </w:p>
        </w:tc>
        <w:tc>
          <w:tcPr>
            <w:tcW w:w="3827" w:type="dxa"/>
          </w:tcPr>
          <w:p w14:paraId="6EB2F1A9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4F3C9B56" w14:textId="77777777" w:rsidTr="003E11B3">
        <w:trPr>
          <w:trHeight w:val="218"/>
        </w:trPr>
        <w:tc>
          <w:tcPr>
            <w:tcW w:w="996" w:type="dxa"/>
          </w:tcPr>
          <w:p w14:paraId="7E5DD8DC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1.2.40</w:t>
            </w:r>
          </w:p>
        </w:tc>
        <w:tc>
          <w:tcPr>
            <w:tcW w:w="4391" w:type="dxa"/>
          </w:tcPr>
          <w:p w14:paraId="71556867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Архивирование результатов исследований</w:t>
            </w:r>
          </w:p>
        </w:tc>
        <w:tc>
          <w:tcPr>
            <w:tcW w:w="3827" w:type="dxa"/>
          </w:tcPr>
          <w:p w14:paraId="74933A9D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4F44C73A" w14:textId="77777777" w:rsidTr="003E11B3">
        <w:trPr>
          <w:trHeight w:val="457"/>
        </w:trPr>
        <w:tc>
          <w:tcPr>
            <w:tcW w:w="996" w:type="dxa"/>
          </w:tcPr>
          <w:p w14:paraId="63200749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1.2.41</w:t>
            </w:r>
          </w:p>
        </w:tc>
        <w:tc>
          <w:tcPr>
            <w:tcW w:w="4391" w:type="dxa"/>
          </w:tcPr>
          <w:p w14:paraId="5EC45B93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t>Экспорт исследования на внешние носители и импорт исследования из внешних носителей</w:t>
            </w:r>
          </w:p>
        </w:tc>
        <w:tc>
          <w:tcPr>
            <w:tcW w:w="3827" w:type="dxa"/>
          </w:tcPr>
          <w:p w14:paraId="2DFA115C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  <w:p w14:paraId="6D78D308" w14:textId="77777777" w:rsidR="00F807EF" w:rsidRPr="00F807EF" w:rsidRDefault="00F807EF" w:rsidP="00F807EF">
            <w:pPr>
              <w:contextualSpacing/>
              <w:mirrorIndents/>
              <w:jc w:val="center"/>
            </w:pPr>
          </w:p>
        </w:tc>
      </w:tr>
      <w:tr w:rsidR="00F807EF" w:rsidRPr="00F807EF" w14:paraId="6D456BDF" w14:textId="77777777" w:rsidTr="003E11B3">
        <w:trPr>
          <w:trHeight w:val="950"/>
        </w:trPr>
        <w:tc>
          <w:tcPr>
            <w:tcW w:w="996" w:type="dxa"/>
          </w:tcPr>
          <w:p w14:paraId="1C9BD683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1.2.42</w:t>
            </w:r>
          </w:p>
        </w:tc>
        <w:tc>
          <w:tcPr>
            <w:tcW w:w="4391" w:type="dxa"/>
          </w:tcPr>
          <w:p w14:paraId="21811C49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 xml:space="preserve">Возможность передачи/приёма всей записи обследования, а </w:t>
            </w:r>
            <w:proofErr w:type="gramStart"/>
            <w:r w:rsidRPr="00F807EF">
              <w:rPr>
                <w:rFonts w:ascii="Times New Roman" w:hAnsi="Times New Roman"/>
                <w:sz w:val="24"/>
                <w:szCs w:val="24"/>
              </w:rPr>
              <w:t>так же</w:t>
            </w:r>
            <w:proofErr w:type="gramEnd"/>
            <w:r w:rsidRPr="00F807EF">
              <w:rPr>
                <w:rFonts w:ascii="Times New Roman" w:hAnsi="Times New Roman"/>
                <w:sz w:val="24"/>
                <w:szCs w:val="24"/>
              </w:rPr>
              <w:t xml:space="preserve"> протоколов исследования (отчетов) по компьютерным сетям общего пользования, а также удаленным сетям с помощью интернета, электронной почты.</w:t>
            </w:r>
          </w:p>
        </w:tc>
        <w:tc>
          <w:tcPr>
            <w:tcW w:w="3827" w:type="dxa"/>
          </w:tcPr>
          <w:p w14:paraId="7126D4F0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  <w:p w14:paraId="79C3F2C5" w14:textId="77777777" w:rsidR="00F807EF" w:rsidRPr="00F807EF" w:rsidRDefault="00F807EF" w:rsidP="00F807EF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7EF" w:rsidRPr="00F807EF" w14:paraId="3203CC70" w14:textId="77777777" w:rsidTr="003E11B3">
        <w:trPr>
          <w:trHeight w:val="637"/>
        </w:trPr>
        <w:tc>
          <w:tcPr>
            <w:tcW w:w="996" w:type="dxa"/>
          </w:tcPr>
          <w:p w14:paraId="1B48310A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 xml:space="preserve">1.2.43 </w:t>
            </w:r>
          </w:p>
        </w:tc>
        <w:tc>
          <w:tcPr>
            <w:tcW w:w="4391" w:type="dxa"/>
          </w:tcPr>
          <w:p w14:paraId="3B8E1D2E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Программное обеспечение должно быть зарегистрировано в ОФАП  РНПЦ  МТ (отраслевой фонд алгоритмов и программ Республиканского центра медицинских технологий, информации, управления и экономики здравоохранения)</w:t>
            </w:r>
          </w:p>
        </w:tc>
        <w:tc>
          <w:tcPr>
            <w:tcW w:w="3827" w:type="dxa"/>
          </w:tcPr>
          <w:p w14:paraId="560251AA" w14:textId="77777777" w:rsidR="00F807EF" w:rsidRPr="00F807EF" w:rsidRDefault="00F807EF" w:rsidP="00F807EF">
            <w:pPr>
              <w:contextualSpacing/>
              <w:mirrorIndents/>
              <w:jc w:val="center"/>
            </w:pPr>
            <w:r w:rsidRPr="00F807EF">
              <w:t>наличие</w:t>
            </w:r>
          </w:p>
        </w:tc>
      </w:tr>
      <w:tr w:rsidR="00F807EF" w:rsidRPr="00F807EF" w14:paraId="46C706E9" w14:textId="77777777" w:rsidTr="003E11B3">
        <w:trPr>
          <w:trHeight w:val="28"/>
        </w:trPr>
        <w:tc>
          <w:tcPr>
            <w:tcW w:w="996" w:type="dxa"/>
          </w:tcPr>
          <w:p w14:paraId="56C6AAD2" w14:textId="77777777" w:rsidR="00F807EF" w:rsidRPr="00F807EF" w:rsidRDefault="00F807EF" w:rsidP="00F807EF">
            <w:pPr>
              <w:pStyle w:val="af8"/>
              <w:contextualSpacing/>
              <w:mirrorIndents/>
              <w:jc w:val="both"/>
              <w:rPr>
                <w:bCs/>
                <w:sz w:val="24"/>
                <w:szCs w:val="24"/>
              </w:rPr>
            </w:pPr>
            <w:r w:rsidRPr="00F807E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391" w:type="dxa"/>
          </w:tcPr>
          <w:p w14:paraId="1E9414BB" w14:textId="77777777" w:rsidR="00F807EF" w:rsidRPr="00F807EF" w:rsidRDefault="00F807EF" w:rsidP="00F807EF">
            <w:pPr>
              <w:pStyle w:val="2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Сертификат типа средств измерений выданный Госстандартом РБ</w:t>
            </w:r>
          </w:p>
        </w:tc>
        <w:tc>
          <w:tcPr>
            <w:tcW w:w="3827" w:type="dxa"/>
          </w:tcPr>
          <w:p w14:paraId="31EC06A0" w14:textId="77777777" w:rsidR="00F807EF" w:rsidRPr="00F807EF" w:rsidRDefault="00F807EF" w:rsidP="00F807EF">
            <w:pPr>
              <w:pStyle w:val="2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7EF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F807EF" w:rsidRPr="00F807EF" w14:paraId="0CF8BF98" w14:textId="77777777" w:rsidTr="003E11B3">
        <w:trPr>
          <w:trHeight w:val="28"/>
        </w:trPr>
        <w:tc>
          <w:tcPr>
            <w:tcW w:w="9214" w:type="dxa"/>
            <w:gridSpan w:val="3"/>
          </w:tcPr>
          <w:p w14:paraId="5C60E9DE" w14:textId="77777777" w:rsidR="00F807EF" w:rsidRPr="00F807EF" w:rsidRDefault="00F807EF" w:rsidP="00F807EF">
            <w:pPr>
              <w:contextualSpacing/>
              <w:mirrorIndents/>
              <w:jc w:val="both"/>
            </w:pPr>
            <w:r w:rsidRPr="00F807EF">
              <w:rPr>
                <w:b/>
              </w:rPr>
              <w:t>Пункты</w:t>
            </w:r>
            <w:r w:rsidRPr="00F807EF">
              <w:t xml:space="preserve"> технического задания, отмеченные «*», должны обязательно выполняться, т.к. имеют особо важное значение, определяют класс и функциональные возможности оборудования. Все предложения, не удовлетворяющие хотя бы одному из этих пунктов, не будут рассматриваться.</w:t>
            </w:r>
          </w:p>
        </w:tc>
      </w:tr>
    </w:tbl>
    <w:p w14:paraId="49DEEB67" w14:textId="77777777" w:rsidR="00F807EF" w:rsidRPr="00F807EF" w:rsidRDefault="00F807EF" w:rsidP="00F807EF">
      <w:pPr>
        <w:contextualSpacing/>
        <w:mirrorIndents/>
        <w:jc w:val="center"/>
      </w:pPr>
    </w:p>
    <w:sectPr w:rsidR="00F807EF" w:rsidRPr="00F807EF" w:rsidSect="00A66792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9390D" w14:textId="77777777" w:rsidR="005A7A3D" w:rsidRDefault="005A7A3D" w:rsidP="003842C2">
      <w:r>
        <w:separator/>
      </w:r>
    </w:p>
  </w:endnote>
  <w:endnote w:type="continuationSeparator" w:id="0">
    <w:p w14:paraId="1D8323D6" w14:textId="77777777" w:rsidR="005A7A3D" w:rsidRDefault="005A7A3D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262C9" w14:textId="77777777" w:rsidR="005A7A3D" w:rsidRDefault="005A7A3D" w:rsidP="003842C2">
      <w:r>
        <w:separator/>
      </w:r>
    </w:p>
  </w:footnote>
  <w:footnote w:type="continuationSeparator" w:id="0">
    <w:p w14:paraId="27F1288C" w14:textId="77777777" w:rsidR="005A7A3D" w:rsidRDefault="005A7A3D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9163A8F"/>
    <w:multiLevelType w:val="hybridMultilevel"/>
    <w:tmpl w:val="394C8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A1144"/>
    <w:multiLevelType w:val="hybridMultilevel"/>
    <w:tmpl w:val="B1127A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01C40"/>
    <w:multiLevelType w:val="hybridMultilevel"/>
    <w:tmpl w:val="01021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277116"/>
    <w:multiLevelType w:val="multilevel"/>
    <w:tmpl w:val="F12474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5" w15:restartNumberingAfterBreak="0">
    <w:nsid w:val="34ED2D0F"/>
    <w:multiLevelType w:val="hybridMultilevel"/>
    <w:tmpl w:val="0C989B42"/>
    <w:lvl w:ilvl="0" w:tplc="AC5CE6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A2D0B1D"/>
    <w:multiLevelType w:val="hybridMultilevel"/>
    <w:tmpl w:val="36FAA4F2"/>
    <w:lvl w:ilvl="0" w:tplc="82C68B7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1E538E9"/>
    <w:multiLevelType w:val="hybridMultilevel"/>
    <w:tmpl w:val="F8EC3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1B4AFB"/>
    <w:multiLevelType w:val="hybridMultilevel"/>
    <w:tmpl w:val="48A412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FF0BAA"/>
    <w:multiLevelType w:val="hybridMultilevel"/>
    <w:tmpl w:val="B9E8A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F6F04"/>
    <w:multiLevelType w:val="multilevel"/>
    <w:tmpl w:val="C0483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AB46529"/>
    <w:multiLevelType w:val="hybridMultilevel"/>
    <w:tmpl w:val="54B4E416"/>
    <w:lvl w:ilvl="0" w:tplc="E9C609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C74BA2"/>
    <w:multiLevelType w:val="multilevel"/>
    <w:tmpl w:val="61C74BA2"/>
    <w:lvl w:ilvl="0">
      <w:start w:val="1"/>
      <w:numFmt w:val="decimal"/>
      <w:lvlText w:val="1.%1."/>
      <w:lvlJc w:val="left"/>
      <w:pPr>
        <w:tabs>
          <w:tab w:val="left" w:pos="502"/>
        </w:tabs>
        <w:ind w:left="50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666C1C98"/>
    <w:multiLevelType w:val="multilevel"/>
    <w:tmpl w:val="A7B2D68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color w:val="000000"/>
        <w:sz w:val="24"/>
        <w:szCs w:val="24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14" w15:restartNumberingAfterBreak="0">
    <w:nsid w:val="68CE665F"/>
    <w:multiLevelType w:val="multilevel"/>
    <w:tmpl w:val="C8EA77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700A7367"/>
    <w:multiLevelType w:val="hybridMultilevel"/>
    <w:tmpl w:val="B726C248"/>
    <w:lvl w:ilvl="0" w:tplc="A50C29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743DF"/>
    <w:multiLevelType w:val="multilevel"/>
    <w:tmpl w:val="801ACD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16B5642"/>
    <w:multiLevelType w:val="multilevel"/>
    <w:tmpl w:val="CA6A00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 w16cid:durableId="25644328">
    <w:abstractNumId w:val="1"/>
  </w:num>
  <w:num w:numId="2" w16cid:durableId="1374184941">
    <w:abstractNumId w:val="8"/>
  </w:num>
  <w:num w:numId="3" w16cid:durableId="1393577107">
    <w:abstractNumId w:val="0"/>
  </w:num>
  <w:num w:numId="4" w16cid:durableId="438331787">
    <w:abstractNumId w:val="7"/>
  </w:num>
  <w:num w:numId="5" w16cid:durableId="2095127660">
    <w:abstractNumId w:val="3"/>
  </w:num>
  <w:num w:numId="6" w16cid:durableId="397752217">
    <w:abstractNumId w:val="6"/>
  </w:num>
  <w:num w:numId="7" w16cid:durableId="249898850">
    <w:abstractNumId w:val="13"/>
  </w:num>
  <w:num w:numId="8" w16cid:durableId="1747259823">
    <w:abstractNumId w:val="10"/>
  </w:num>
  <w:num w:numId="9" w16cid:durableId="818772040">
    <w:abstractNumId w:val="16"/>
  </w:num>
  <w:num w:numId="10" w16cid:durableId="1719160490">
    <w:abstractNumId w:val="14"/>
  </w:num>
  <w:num w:numId="11" w16cid:durableId="777793795">
    <w:abstractNumId w:val="4"/>
  </w:num>
  <w:num w:numId="12" w16cid:durableId="2053381334">
    <w:abstractNumId w:val="17"/>
  </w:num>
  <w:num w:numId="13" w16cid:durableId="2099862464">
    <w:abstractNumId w:val="12"/>
  </w:num>
  <w:num w:numId="14" w16cid:durableId="680468035">
    <w:abstractNumId w:val="5"/>
  </w:num>
  <w:num w:numId="15" w16cid:durableId="1857036847">
    <w:abstractNumId w:val="9"/>
  </w:num>
  <w:num w:numId="16" w16cid:durableId="589780094">
    <w:abstractNumId w:val="11"/>
  </w:num>
  <w:num w:numId="17" w16cid:durableId="953943953">
    <w:abstractNumId w:val="15"/>
  </w:num>
  <w:num w:numId="18" w16cid:durableId="1616710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1294B"/>
    <w:rsid w:val="00021120"/>
    <w:rsid w:val="00021816"/>
    <w:rsid w:val="00050572"/>
    <w:rsid w:val="000559B6"/>
    <w:rsid w:val="0006581B"/>
    <w:rsid w:val="000726F8"/>
    <w:rsid w:val="00091AFE"/>
    <w:rsid w:val="00094541"/>
    <w:rsid w:val="000B7F60"/>
    <w:rsid w:val="00125D08"/>
    <w:rsid w:val="00141969"/>
    <w:rsid w:val="00144AC7"/>
    <w:rsid w:val="00154D0D"/>
    <w:rsid w:val="001608BE"/>
    <w:rsid w:val="00171F73"/>
    <w:rsid w:val="001758B6"/>
    <w:rsid w:val="00180317"/>
    <w:rsid w:val="0018088D"/>
    <w:rsid w:val="00196F5F"/>
    <w:rsid w:val="001A6312"/>
    <w:rsid w:val="001A65B5"/>
    <w:rsid w:val="001B6029"/>
    <w:rsid w:val="001B7201"/>
    <w:rsid w:val="001E2C1B"/>
    <w:rsid w:val="001F3347"/>
    <w:rsid w:val="001F581F"/>
    <w:rsid w:val="00205722"/>
    <w:rsid w:val="00213A56"/>
    <w:rsid w:val="00231EE6"/>
    <w:rsid w:val="002602C5"/>
    <w:rsid w:val="0026194E"/>
    <w:rsid w:val="00284AC2"/>
    <w:rsid w:val="00285212"/>
    <w:rsid w:val="00287985"/>
    <w:rsid w:val="00297516"/>
    <w:rsid w:val="002A1686"/>
    <w:rsid w:val="002A307F"/>
    <w:rsid w:val="002A5B86"/>
    <w:rsid w:val="002A7B1D"/>
    <w:rsid w:val="002B233E"/>
    <w:rsid w:val="002C2FBB"/>
    <w:rsid w:val="002C37B4"/>
    <w:rsid w:val="002F53DF"/>
    <w:rsid w:val="002F5590"/>
    <w:rsid w:val="002F5A05"/>
    <w:rsid w:val="00306F64"/>
    <w:rsid w:val="003177B8"/>
    <w:rsid w:val="00327791"/>
    <w:rsid w:val="00336312"/>
    <w:rsid w:val="003364FF"/>
    <w:rsid w:val="00336948"/>
    <w:rsid w:val="00353E87"/>
    <w:rsid w:val="00366304"/>
    <w:rsid w:val="003663E2"/>
    <w:rsid w:val="00373EFA"/>
    <w:rsid w:val="00380570"/>
    <w:rsid w:val="003842C2"/>
    <w:rsid w:val="00392A61"/>
    <w:rsid w:val="003B0D98"/>
    <w:rsid w:val="003C13D8"/>
    <w:rsid w:val="003C42B6"/>
    <w:rsid w:val="003C78EA"/>
    <w:rsid w:val="003F0A99"/>
    <w:rsid w:val="00402D69"/>
    <w:rsid w:val="00405A65"/>
    <w:rsid w:val="00414850"/>
    <w:rsid w:val="004164D7"/>
    <w:rsid w:val="004260C0"/>
    <w:rsid w:val="004260C6"/>
    <w:rsid w:val="00435E30"/>
    <w:rsid w:val="0044297B"/>
    <w:rsid w:val="00453069"/>
    <w:rsid w:val="00456FF2"/>
    <w:rsid w:val="0045718A"/>
    <w:rsid w:val="00465347"/>
    <w:rsid w:val="00466D1F"/>
    <w:rsid w:val="00472226"/>
    <w:rsid w:val="00473791"/>
    <w:rsid w:val="00475CF2"/>
    <w:rsid w:val="004A32C4"/>
    <w:rsid w:val="004B17CA"/>
    <w:rsid w:val="004B33BB"/>
    <w:rsid w:val="004B38C9"/>
    <w:rsid w:val="004C08B9"/>
    <w:rsid w:val="004C3C7F"/>
    <w:rsid w:val="004D1EF4"/>
    <w:rsid w:val="004D3CCB"/>
    <w:rsid w:val="004D4B21"/>
    <w:rsid w:val="004F1E0A"/>
    <w:rsid w:val="004F33C3"/>
    <w:rsid w:val="00501CAC"/>
    <w:rsid w:val="00517CD0"/>
    <w:rsid w:val="00521E5E"/>
    <w:rsid w:val="00524224"/>
    <w:rsid w:val="0052570D"/>
    <w:rsid w:val="00530DFF"/>
    <w:rsid w:val="00540CD1"/>
    <w:rsid w:val="005505B0"/>
    <w:rsid w:val="00565BFD"/>
    <w:rsid w:val="00566EB4"/>
    <w:rsid w:val="00583AAA"/>
    <w:rsid w:val="005A7A3D"/>
    <w:rsid w:val="005B0A85"/>
    <w:rsid w:val="005B4538"/>
    <w:rsid w:val="005C3EEF"/>
    <w:rsid w:val="005D2773"/>
    <w:rsid w:val="005D503A"/>
    <w:rsid w:val="005F0321"/>
    <w:rsid w:val="005F78F6"/>
    <w:rsid w:val="006027A8"/>
    <w:rsid w:val="00603CA5"/>
    <w:rsid w:val="0064443D"/>
    <w:rsid w:val="00652C6F"/>
    <w:rsid w:val="0066512E"/>
    <w:rsid w:val="00671C53"/>
    <w:rsid w:val="0068311F"/>
    <w:rsid w:val="006914A5"/>
    <w:rsid w:val="00696C22"/>
    <w:rsid w:val="006A4E7F"/>
    <w:rsid w:val="006A77E5"/>
    <w:rsid w:val="006B3EF7"/>
    <w:rsid w:val="006D4195"/>
    <w:rsid w:val="006E742C"/>
    <w:rsid w:val="006E786E"/>
    <w:rsid w:val="006F1DD3"/>
    <w:rsid w:val="006F7C09"/>
    <w:rsid w:val="00703C9E"/>
    <w:rsid w:val="007064B1"/>
    <w:rsid w:val="00706EAD"/>
    <w:rsid w:val="007103AC"/>
    <w:rsid w:val="00735929"/>
    <w:rsid w:val="00736C95"/>
    <w:rsid w:val="0076709D"/>
    <w:rsid w:val="00782094"/>
    <w:rsid w:val="00785029"/>
    <w:rsid w:val="007B0C9E"/>
    <w:rsid w:val="007B469D"/>
    <w:rsid w:val="007B67E7"/>
    <w:rsid w:val="007B7A79"/>
    <w:rsid w:val="007C5A62"/>
    <w:rsid w:val="007D18F5"/>
    <w:rsid w:val="007F24F4"/>
    <w:rsid w:val="007F3FC0"/>
    <w:rsid w:val="00807245"/>
    <w:rsid w:val="00821E49"/>
    <w:rsid w:val="0082609C"/>
    <w:rsid w:val="00837380"/>
    <w:rsid w:val="00837A87"/>
    <w:rsid w:val="00837F7B"/>
    <w:rsid w:val="00860920"/>
    <w:rsid w:val="0086428D"/>
    <w:rsid w:val="008711B2"/>
    <w:rsid w:val="00871A48"/>
    <w:rsid w:val="00873AA1"/>
    <w:rsid w:val="00887698"/>
    <w:rsid w:val="008D0678"/>
    <w:rsid w:val="008D6020"/>
    <w:rsid w:val="008E10F1"/>
    <w:rsid w:val="00910F76"/>
    <w:rsid w:val="00920D80"/>
    <w:rsid w:val="00933D02"/>
    <w:rsid w:val="0093605A"/>
    <w:rsid w:val="00944F63"/>
    <w:rsid w:val="009522CA"/>
    <w:rsid w:val="0095486E"/>
    <w:rsid w:val="00961E4C"/>
    <w:rsid w:val="00964C0A"/>
    <w:rsid w:val="009756D3"/>
    <w:rsid w:val="00975F2C"/>
    <w:rsid w:val="0098544B"/>
    <w:rsid w:val="009870A9"/>
    <w:rsid w:val="009A1401"/>
    <w:rsid w:val="009A2356"/>
    <w:rsid w:val="009A3995"/>
    <w:rsid w:val="009B11BC"/>
    <w:rsid w:val="009C4589"/>
    <w:rsid w:val="009E7A49"/>
    <w:rsid w:val="009F707C"/>
    <w:rsid w:val="00A006FC"/>
    <w:rsid w:val="00A05089"/>
    <w:rsid w:val="00A348BA"/>
    <w:rsid w:val="00A42963"/>
    <w:rsid w:val="00A66792"/>
    <w:rsid w:val="00A67952"/>
    <w:rsid w:val="00A73EB8"/>
    <w:rsid w:val="00A743CC"/>
    <w:rsid w:val="00A8404D"/>
    <w:rsid w:val="00AB06B1"/>
    <w:rsid w:val="00AC123F"/>
    <w:rsid w:val="00AC31EC"/>
    <w:rsid w:val="00AD086D"/>
    <w:rsid w:val="00AD7C79"/>
    <w:rsid w:val="00AD7F68"/>
    <w:rsid w:val="00AE269C"/>
    <w:rsid w:val="00AE5026"/>
    <w:rsid w:val="00AF4096"/>
    <w:rsid w:val="00B00321"/>
    <w:rsid w:val="00B03B7E"/>
    <w:rsid w:val="00B17349"/>
    <w:rsid w:val="00B23715"/>
    <w:rsid w:val="00B31AEE"/>
    <w:rsid w:val="00B4563F"/>
    <w:rsid w:val="00B767C8"/>
    <w:rsid w:val="00B76EA7"/>
    <w:rsid w:val="00B92982"/>
    <w:rsid w:val="00BB5B45"/>
    <w:rsid w:val="00BB6867"/>
    <w:rsid w:val="00BC5177"/>
    <w:rsid w:val="00BC795B"/>
    <w:rsid w:val="00BD0C10"/>
    <w:rsid w:val="00BE2AB4"/>
    <w:rsid w:val="00BF1C6D"/>
    <w:rsid w:val="00C044A5"/>
    <w:rsid w:val="00C15598"/>
    <w:rsid w:val="00C2086B"/>
    <w:rsid w:val="00C24394"/>
    <w:rsid w:val="00C429A6"/>
    <w:rsid w:val="00C43D1D"/>
    <w:rsid w:val="00C8617F"/>
    <w:rsid w:val="00CB0518"/>
    <w:rsid w:val="00CB2149"/>
    <w:rsid w:val="00CB284C"/>
    <w:rsid w:val="00CD1940"/>
    <w:rsid w:val="00CE2DF3"/>
    <w:rsid w:val="00CF170B"/>
    <w:rsid w:val="00D01E05"/>
    <w:rsid w:val="00D21854"/>
    <w:rsid w:val="00D46DA0"/>
    <w:rsid w:val="00D50C78"/>
    <w:rsid w:val="00D53B01"/>
    <w:rsid w:val="00D63550"/>
    <w:rsid w:val="00D63D86"/>
    <w:rsid w:val="00D82C33"/>
    <w:rsid w:val="00D91AA5"/>
    <w:rsid w:val="00DB3A76"/>
    <w:rsid w:val="00DB6017"/>
    <w:rsid w:val="00DC3463"/>
    <w:rsid w:val="00DC4898"/>
    <w:rsid w:val="00DD0E2D"/>
    <w:rsid w:val="00DD6840"/>
    <w:rsid w:val="00DE1063"/>
    <w:rsid w:val="00DE2E85"/>
    <w:rsid w:val="00DF23B8"/>
    <w:rsid w:val="00DF2FEF"/>
    <w:rsid w:val="00E343C8"/>
    <w:rsid w:val="00E34B35"/>
    <w:rsid w:val="00E40000"/>
    <w:rsid w:val="00E45422"/>
    <w:rsid w:val="00E476E4"/>
    <w:rsid w:val="00E6491A"/>
    <w:rsid w:val="00E65440"/>
    <w:rsid w:val="00E67894"/>
    <w:rsid w:val="00E73093"/>
    <w:rsid w:val="00E84BB7"/>
    <w:rsid w:val="00E95EC5"/>
    <w:rsid w:val="00EA01CA"/>
    <w:rsid w:val="00EB055B"/>
    <w:rsid w:val="00EC56F1"/>
    <w:rsid w:val="00EE4DB8"/>
    <w:rsid w:val="00EF36E8"/>
    <w:rsid w:val="00EF3A2F"/>
    <w:rsid w:val="00F0125A"/>
    <w:rsid w:val="00F0213A"/>
    <w:rsid w:val="00F319AD"/>
    <w:rsid w:val="00F342FD"/>
    <w:rsid w:val="00F45D20"/>
    <w:rsid w:val="00F53009"/>
    <w:rsid w:val="00F5708D"/>
    <w:rsid w:val="00F77DA5"/>
    <w:rsid w:val="00F807EF"/>
    <w:rsid w:val="00F95B5B"/>
    <w:rsid w:val="00FA7B00"/>
    <w:rsid w:val="00FD1231"/>
    <w:rsid w:val="00FD4281"/>
    <w:rsid w:val="00FF3CB2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5A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basedOn w:val="a"/>
    <w:next w:val="ac"/>
    <w:uiPriority w:val="99"/>
    <w:unhideWhenUsed/>
    <w:rsid w:val="00CE2DF3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basedOn w:val="a"/>
    <w:next w:val="ac"/>
    <w:uiPriority w:val="99"/>
    <w:unhideWhenUsed/>
    <w:rsid w:val="008D0678"/>
  </w:style>
  <w:style w:type="paragraph" w:customStyle="1" w:styleId="ae">
    <w:basedOn w:val="a"/>
    <w:next w:val="ac"/>
    <w:uiPriority w:val="99"/>
    <w:unhideWhenUsed/>
    <w:rsid w:val="00AE269C"/>
  </w:style>
  <w:style w:type="paragraph" w:customStyle="1" w:styleId="af">
    <w:basedOn w:val="a"/>
    <w:next w:val="ac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2">
    <w:name w:val="Подпись к таблице_"/>
    <w:basedOn w:val="a0"/>
    <w:link w:val="1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"/>
    <w:basedOn w:val="af2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1">
    <w:name w:val="Подпись к таблице1"/>
    <w:basedOn w:val="a"/>
    <w:link w:val="af2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4">
    <w:name w:val="Подпись к таблице + Не полужирный"/>
    <w:basedOn w:val="af2"/>
    <w:rsid w:val="00696C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696C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2"/>
    <w:basedOn w:val="a"/>
    <w:link w:val="af5"/>
    <w:rsid w:val="00696C22"/>
    <w:pPr>
      <w:shd w:val="clear" w:color="auto" w:fill="FFFFFF"/>
      <w:spacing w:line="240" w:lineRule="atLeast"/>
      <w:ind w:hanging="340"/>
    </w:pPr>
    <w:rPr>
      <w:sz w:val="27"/>
      <w:szCs w:val="27"/>
      <w:lang w:eastAsia="en-US"/>
    </w:rPr>
  </w:style>
  <w:style w:type="character" w:customStyle="1" w:styleId="af5">
    <w:name w:val="Основной текст_"/>
    <w:link w:val="24"/>
    <w:rsid w:val="006831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">
    <w:name w:val="Основной текст1"/>
    <w:rsid w:val="006831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35pt0pt">
    <w:name w:val="Основной текст + 13;5 pt;Курсив;Интервал 0 pt"/>
    <w:rsid w:val="006831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7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05A6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13">
    <w:name w:val="Абзац списка1"/>
    <w:basedOn w:val="a"/>
    <w:rsid w:val="00021816"/>
    <w:pPr>
      <w:widowControl w:val="0"/>
      <w:ind w:left="720"/>
      <w:contextualSpacing/>
    </w:pPr>
    <w:rPr>
      <w:sz w:val="20"/>
      <w:szCs w:val="20"/>
    </w:rPr>
  </w:style>
  <w:style w:type="table" w:customStyle="1" w:styleId="TableGrid">
    <w:name w:val="TableGrid"/>
    <w:rsid w:val="009A140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next w:val="a9"/>
    <w:uiPriority w:val="39"/>
    <w:rsid w:val="007B67E7"/>
    <w:pPr>
      <w:spacing w:after="0" w:line="240" w:lineRule="auto"/>
      <w:jc w:val="both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"/>
    <w:basedOn w:val="a"/>
    <w:link w:val="af7"/>
    <w:uiPriority w:val="99"/>
    <w:rsid w:val="00144AC7"/>
    <w:pPr>
      <w:widowControl w:val="0"/>
      <w:shd w:val="clear" w:color="auto" w:fill="FFFFFF"/>
      <w:spacing w:after="360" w:line="322" w:lineRule="exact"/>
      <w:jc w:val="center"/>
    </w:pPr>
  </w:style>
  <w:style w:type="character" w:customStyle="1" w:styleId="af7">
    <w:name w:val="Основной текст Знак"/>
    <w:basedOn w:val="a0"/>
    <w:link w:val="af6"/>
    <w:uiPriority w:val="99"/>
    <w:rsid w:val="00144AC7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Constantia">
    <w:name w:val="Основной текст + Constantia"/>
    <w:aliases w:val="9 pt,Курсив"/>
    <w:basedOn w:val="af2"/>
    <w:uiPriority w:val="99"/>
    <w:rsid w:val="00144AC7"/>
    <w:rPr>
      <w:rFonts w:ascii="Constantia" w:hAnsi="Constantia" w:cs="Constantia"/>
      <w:i/>
      <w:iCs/>
      <w:sz w:val="18"/>
      <w:szCs w:val="18"/>
      <w:shd w:val="clear" w:color="auto" w:fill="FFFFFF"/>
    </w:rPr>
  </w:style>
  <w:style w:type="paragraph" w:styleId="af8">
    <w:name w:val="annotation text"/>
    <w:basedOn w:val="a"/>
    <w:link w:val="af9"/>
    <w:qFormat/>
    <w:rsid w:val="002A1686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qFormat/>
    <w:rsid w:val="002A16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Без интервала1"/>
    <w:uiPriority w:val="99"/>
    <w:qFormat/>
    <w:rsid w:val="002A1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a">
    <w:name w:val="Протоколы"/>
    <w:basedOn w:val="1"/>
    <w:rsid w:val="009870A9"/>
    <w:pPr>
      <w:keepLines w:val="0"/>
      <w:spacing w:before="0"/>
      <w:jc w:val="center"/>
    </w:pPr>
    <w:rPr>
      <w:rFonts w:ascii="Times New Roman" w:eastAsia="Times New Roman" w:hAnsi="Times New Roman" w:cs="Times New Roman"/>
      <w:color w:val="auto"/>
      <w:kern w:val="28"/>
      <w:sz w:val="24"/>
      <w:szCs w:val="20"/>
      <w:lang w:val="x-none" w:eastAsia="x-none"/>
    </w:rPr>
  </w:style>
  <w:style w:type="paragraph" w:styleId="afb">
    <w:name w:val="Body Text Indent"/>
    <w:basedOn w:val="a"/>
    <w:link w:val="afc"/>
    <w:uiPriority w:val="99"/>
    <w:semiHidden/>
    <w:unhideWhenUsed/>
    <w:rsid w:val="00F807EF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F807E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BAF7B-5D2C-44B3-B108-6FC90BC9A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5</Pages>
  <Words>1368</Words>
  <Characters>7803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24</cp:revision>
  <dcterms:created xsi:type="dcterms:W3CDTF">2026-03-30T10:56:00Z</dcterms:created>
  <dcterms:modified xsi:type="dcterms:W3CDTF">2026-07-10T10:39:00Z</dcterms:modified>
</cp:coreProperties>
</file>