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C7AA984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04D69">
        <w:rPr>
          <w:rFonts w:ascii="Times New Roman" w:hAnsi="Times New Roman" w:cs="Times New Roman"/>
          <w:b/>
          <w:sz w:val="24"/>
          <w:szCs w:val="24"/>
        </w:rPr>
        <w:t>333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5B7B5F">
        <w:rPr>
          <w:rFonts w:ascii="Times New Roman" w:hAnsi="Times New Roman" w:cs="Times New Roman"/>
          <w:b/>
          <w:sz w:val="24"/>
          <w:szCs w:val="24"/>
        </w:rPr>
        <w:t>-</w:t>
      </w:r>
      <w:r w:rsidR="003236DE">
        <w:rPr>
          <w:rFonts w:ascii="Times New Roman" w:hAnsi="Times New Roman" w:cs="Times New Roman"/>
          <w:b/>
          <w:sz w:val="24"/>
          <w:szCs w:val="24"/>
        </w:rPr>
        <w:t>ЗОИ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B5D6467" w14:textId="77777777" w:rsidR="007B7885" w:rsidRPr="007B7885" w:rsidRDefault="007B7885" w:rsidP="00A04D6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14:paraId="2BFA51A4" w14:textId="68564477" w:rsidR="00BB2757" w:rsidRPr="007B7885" w:rsidRDefault="00BB2757" w:rsidP="007B788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450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04D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450">
        <w:rPr>
          <w:rFonts w:ascii="Times New Roman" w:hAnsi="Times New Roman" w:cs="Times New Roman"/>
          <w:b/>
          <w:sz w:val="24"/>
          <w:szCs w:val="24"/>
        </w:rPr>
        <w:t xml:space="preserve">Реагенты и расходные материалы для анализатора для определения уровня содержания глюкозы и лактата модели </w:t>
      </w:r>
      <w:r w:rsidRPr="00CE5450">
        <w:rPr>
          <w:rFonts w:ascii="Times New Roman" w:hAnsi="Times New Roman" w:cs="Times New Roman"/>
          <w:b/>
          <w:sz w:val="24"/>
          <w:szCs w:val="24"/>
          <w:lang w:val="en-US"/>
        </w:rPr>
        <w:t>SUPER</w:t>
      </w:r>
      <w:r w:rsidRPr="00CE5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450">
        <w:rPr>
          <w:rFonts w:ascii="Times New Roman" w:hAnsi="Times New Roman" w:cs="Times New Roman"/>
          <w:b/>
          <w:sz w:val="24"/>
          <w:szCs w:val="24"/>
          <w:lang w:val="en-US"/>
        </w:rPr>
        <w:t>GL</w:t>
      </w:r>
      <w:r w:rsidRPr="00CE5450">
        <w:rPr>
          <w:rFonts w:ascii="Times New Roman" w:hAnsi="Times New Roman" w:cs="Times New Roman"/>
          <w:b/>
          <w:sz w:val="24"/>
          <w:szCs w:val="24"/>
        </w:rPr>
        <w:t xml:space="preserve">, производства компании </w:t>
      </w:r>
      <w:r w:rsidRPr="00CE5450">
        <w:rPr>
          <w:rFonts w:ascii="Times New Roman" w:hAnsi="Times New Roman" w:cs="Times New Roman"/>
          <w:b/>
          <w:sz w:val="24"/>
          <w:szCs w:val="24"/>
          <w:lang w:val="en-US"/>
        </w:rPr>
        <w:t>Dr</w:t>
      </w:r>
      <w:r w:rsidRPr="007B78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5450">
        <w:rPr>
          <w:rFonts w:ascii="Times New Roman" w:hAnsi="Times New Roman" w:cs="Times New Roman"/>
          <w:b/>
          <w:sz w:val="24"/>
          <w:szCs w:val="24"/>
          <w:lang w:val="en-US"/>
        </w:rPr>
        <w:t>Muller</w:t>
      </w:r>
      <w:r w:rsidRPr="007B7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450">
        <w:rPr>
          <w:rFonts w:ascii="Times New Roman" w:hAnsi="Times New Roman" w:cs="Times New Roman"/>
          <w:b/>
          <w:sz w:val="24"/>
          <w:szCs w:val="24"/>
          <w:lang w:val="en-US"/>
        </w:rPr>
        <w:t>Geratebau</w:t>
      </w:r>
      <w:r w:rsidRPr="007B7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450">
        <w:rPr>
          <w:rFonts w:ascii="Times New Roman" w:hAnsi="Times New Roman" w:cs="Times New Roman"/>
          <w:b/>
          <w:sz w:val="24"/>
          <w:szCs w:val="24"/>
          <w:lang w:val="en-US"/>
        </w:rPr>
        <w:t>GmbH</w:t>
      </w:r>
      <w:r w:rsidRPr="007B78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E5450">
        <w:rPr>
          <w:rFonts w:ascii="Times New Roman" w:hAnsi="Times New Roman" w:cs="Times New Roman"/>
          <w:b/>
          <w:sz w:val="24"/>
          <w:szCs w:val="24"/>
        </w:rPr>
        <w:t>ГЕРМАНИЯ</w:t>
      </w:r>
    </w:p>
    <w:p w14:paraId="3D1ADC4A" w14:textId="77777777" w:rsidR="00BB2757" w:rsidRPr="007B7885" w:rsidRDefault="00BB2757" w:rsidP="00BB275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1E94F" w14:textId="77777777" w:rsidR="00BB2757" w:rsidRPr="00CE5450" w:rsidRDefault="00BB2757" w:rsidP="00BB2757">
      <w:pPr>
        <w:pStyle w:val="a7"/>
        <w:numPr>
          <w:ilvl w:val="0"/>
          <w:numId w:val="5"/>
        </w:numPr>
        <w:autoSpaceDE w:val="0"/>
        <w:autoSpaceDN w:val="0"/>
        <w:adjustRightInd w:val="0"/>
        <w:mirrorIndents/>
        <w:rPr>
          <w:b/>
          <w:sz w:val="24"/>
          <w:szCs w:val="24"/>
          <w:lang w:val="en-US"/>
        </w:rPr>
      </w:pPr>
      <w:r w:rsidRPr="00CE5450">
        <w:rPr>
          <w:b/>
          <w:sz w:val="24"/>
          <w:szCs w:val="24"/>
        </w:rPr>
        <w:t>Состав расходных материалов</w:t>
      </w:r>
      <w:r w:rsidRPr="00CE5450">
        <w:rPr>
          <w:b/>
          <w:sz w:val="24"/>
          <w:szCs w:val="24"/>
          <w:lang w:val="en-US"/>
        </w:rPr>
        <w:t>:</w:t>
      </w:r>
    </w:p>
    <w:tbl>
      <w:tblPr>
        <w:tblStyle w:val="a8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560"/>
      </w:tblGrid>
      <w:tr w:rsidR="00BB2757" w:rsidRPr="00CE5450" w14:paraId="59582698" w14:textId="77777777" w:rsidTr="00C33858">
        <w:tc>
          <w:tcPr>
            <w:tcW w:w="993" w:type="dxa"/>
          </w:tcPr>
          <w:p w14:paraId="74E06126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5EFBECC2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60" w:type="dxa"/>
          </w:tcPr>
          <w:p w14:paraId="01B6B55B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Количество</w:t>
            </w:r>
          </w:p>
        </w:tc>
      </w:tr>
      <w:tr w:rsidR="00BB2757" w:rsidRPr="00CE5450" w14:paraId="0311BA27" w14:textId="77777777" w:rsidTr="00C33858">
        <w:tc>
          <w:tcPr>
            <w:tcW w:w="993" w:type="dxa"/>
          </w:tcPr>
          <w:p w14:paraId="25CD7A73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56DF6777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 xml:space="preserve">Чашечки реакционные предварительно заполненные </w:t>
            </w:r>
            <w:r w:rsidRPr="00CE5450">
              <w:rPr>
                <w:sz w:val="24"/>
                <w:szCs w:val="24"/>
                <w:lang w:val="en-US"/>
              </w:rPr>
              <w:t>Glucocapil</w:t>
            </w:r>
            <w:r w:rsidRPr="00CE5450">
              <w:rPr>
                <w:sz w:val="24"/>
                <w:szCs w:val="24"/>
              </w:rPr>
              <w:t xml:space="preserve"> (</w:t>
            </w:r>
            <w:r w:rsidRPr="00CE5450">
              <w:rPr>
                <w:sz w:val="24"/>
                <w:szCs w:val="24"/>
                <w:lang w:val="en-US"/>
              </w:rPr>
              <w:t>Glucocapil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prefilled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sample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cups</w:t>
            </w:r>
            <w:r w:rsidRPr="00CE5450">
              <w:rPr>
                <w:sz w:val="24"/>
                <w:szCs w:val="24"/>
              </w:rPr>
              <w:t>), 10х100 в 1 упак.</w:t>
            </w:r>
          </w:p>
        </w:tc>
        <w:tc>
          <w:tcPr>
            <w:tcW w:w="1560" w:type="dxa"/>
          </w:tcPr>
          <w:p w14:paraId="53912A54" w14:textId="2A74998F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B2757" w:rsidRPr="00CE5450" w14:paraId="76337EBC" w14:textId="77777777" w:rsidTr="00C33858">
        <w:tc>
          <w:tcPr>
            <w:tcW w:w="993" w:type="dxa"/>
          </w:tcPr>
          <w:p w14:paraId="5A1F1147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74E6C9F4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Раствор гемолизирующий системный (</w:t>
            </w:r>
            <w:r w:rsidRPr="00CE5450">
              <w:rPr>
                <w:sz w:val="24"/>
                <w:szCs w:val="24"/>
                <w:lang w:val="en-US"/>
              </w:rPr>
              <w:t>Hemolysate</w:t>
            </w:r>
            <w:r w:rsidRPr="00CE5450">
              <w:rPr>
                <w:sz w:val="24"/>
                <w:szCs w:val="24"/>
              </w:rPr>
              <w:t>-</w:t>
            </w:r>
            <w:r w:rsidRPr="00CE5450">
              <w:rPr>
                <w:sz w:val="24"/>
                <w:szCs w:val="24"/>
                <w:lang w:val="en-US"/>
              </w:rPr>
              <w:t>System</w:t>
            </w:r>
            <w:r w:rsidRPr="00CE5450">
              <w:rPr>
                <w:sz w:val="24"/>
                <w:szCs w:val="24"/>
              </w:rPr>
              <w:t>-</w:t>
            </w:r>
            <w:r w:rsidRPr="00CE5450">
              <w:rPr>
                <w:sz w:val="24"/>
                <w:szCs w:val="24"/>
                <w:lang w:val="en-US"/>
              </w:rPr>
              <w:t>Solution</w:t>
            </w:r>
            <w:r w:rsidRPr="00CE5450">
              <w:rPr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</w:rPr>
              <w:t>6</w:t>
            </w:r>
            <w:r w:rsidRPr="00CE5450">
              <w:rPr>
                <w:sz w:val="24"/>
                <w:szCs w:val="24"/>
              </w:rPr>
              <w:t>x1л в 1 упак.</w:t>
            </w:r>
          </w:p>
        </w:tc>
        <w:tc>
          <w:tcPr>
            <w:tcW w:w="1560" w:type="dxa"/>
          </w:tcPr>
          <w:p w14:paraId="54DE7B78" w14:textId="1D6251CD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B2757" w:rsidRPr="00CE5450" w14:paraId="6CD8FA0E" w14:textId="77777777" w:rsidTr="00C33858">
        <w:tc>
          <w:tcPr>
            <w:tcW w:w="993" w:type="dxa"/>
          </w:tcPr>
          <w:p w14:paraId="3091F1D3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69F70B7C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Сенсор глюкоза (</w:t>
            </w:r>
            <w:r w:rsidRPr="00CE5450">
              <w:rPr>
                <w:sz w:val="24"/>
                <w:szCs w:val="24"/>
                <w:lang w:val="en-US"/>
              </w:rPr>
              <w:t>Sensor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Glucose</w:t>
            </w:r>
            <w:r w:rsidRPr="00CE5450">
              <w:rPr>
                <w:sz w:val="24"/>
                <w:szCs w:val="24"/>
              </w:rPr>
              <w:t xml:space="preserve">), 1 шт. </w:t>
            </w:r>
            <w:r>
              <w:rPr>
                <w:sz w:val="24"/>
                <w:szCs w:val="24"/>
              </w:rPr>
              <w:t xml:space="preserve">3 </w:t>
            </w:r>
            <w:r w:rsidRPr="00CE5450">
              <w:rPr>
                <w:sz w:val="24"/>
                <w:szCs w:val="24"/>
              </w:rPr>
              <w:t>000 исследований</w:t>
            </w:r>
          </w:p>
        </w:tc>
        <w:tc>
          <w:tcPr>
            <w:tcW w:w="1560" w:type="dxa"/>
          </w:tcPr>
          <w:p w14:paraId="45807A19" w14:textId="0430A46F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2757" w:rsidRPr="00DB5471" w14:paraId="725AFDE7" w14:textId="77777777" w:rsidTr="00C33858">
        <w:trPr>
          <w:trHeight w:val="58"/>
        </w:trPr>
        <w:tc>
          <w:tcPr>
            <w:tcW w:w="993" w:type="dxa"/>
          </w:tcPr>
          <w:p w14:paraId="5AFDD748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5738CA15" w14:textId="77777777" w:rsidR="00BB2757" w:rsidRPr="00BB2757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  <w:lang w:val="en-US"/>
              </w:rPr>
            </w:pPr>
            <w:r w:rsidRPr="00CE5450">
              <w:rPr>
                <w:sz w:val="24"/>
                <w:szCs w:val="24"/>
              </w:rPr>
              <w:t>Калибратор</w:t>
            </w:r>
            <w:r w:rsidRPr="00CE5450">
              <w:rPr>
                <w:sz w:val="24"/>
                <w:szCs w:val="24"/>
                <w:lang w:val="en-US"/>
              </w:rPr>
              <w:t xml:space="preserve"> Glucocapil calibration solution Gluc/Lac (Glucocapil calibration solution Gluc/Lac), 100 </w:t>
            </w:r>
            <w:r w:rsidRPr="00CE5450">
              <w:rPr>
                <w:sz w:val="24"/>
                <w:szCs w:val="24"/>
              </w:rPr>
              <w:t>шт</w:t>
            </w:r>
            <w:r w:rsidRPr="00CE5450">
              <w:rPr>
                <w:sz w:val="24"/>
                <w:szCs w:val="24"/>
                <w:lang w:val="en-US"/>
              </w:rPr>
              <w:t xml:space="preserve">. </w:t>
            </w:r>
            <w:r w:rsidRPr="00CE5450">
              <w:rPr>
                <w:sz w:val="24"/>
                <w:szCs w:val="24"/>
              </w:rPr>
              <w:t>в</w:t>
            </w:r>
            <w:r w:rsidRPr="00CE5450">
              <w:rPr>
                <w:sz w:val="24"/>
                <w:szCs w:val="24"/>
                <w:lang w:val="en-US"/>
              </w:rPr>
              <w:t xml:space="preserve"> 1 </w:t>
            </w:r>
            <w:r w:rsidRPr="00CE5450">
              <w:rPr>
                <w:sz w:val="24"/>
                <w:szCs w:val="24"/>
              </w:rPr>
              <w:t>упак</w:t>
            </w:r>
            <w:r w:rsidRPr="00CE545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</w:tcPr>
          <w:p w14:paraId="38AD7B2B" w14:textId="5F45E8AD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B2757" w:rsidRPr="00DB5471" w14:paraId="6206F601" w14:textId="77777777" w:rsidTr="00C33858">
        <w:tc>
          <w:tcPr>
            <w:tcW w:w="993" w:type="dxa"/>
          </w:tcPr>
          <w:p w14:paraId="27CB8C98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46DD587E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 xml:space="preserve">Материал контрольный </w:t>
            </w:r>
            <w:r w:rsidRPr="00CE5450">
              <w:rPr>
                <w:sz w:val="24"/>
                <w:szCs w:val="24"/>
                <w:lang w:val="en-US"/>
              </w:rPr>
              <w:t>GL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control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N</w:t>
            </w:r>
            <w:r w:rsidRPr="00CE5450">
              <w:rPr>
                <w:sz w:val="24"/>
                <w:szCs w:val="24"/>
              </w:rPr>
              <w:t xml:space="preserve"> (</w:t>
            </w:r>
            <w:r w:rsidRPr="00CE5450">
              <w:rPr>
                <w:sz w:val="24"/>
                <w:szCs w:val="24"/>
                <w:lang w:val="en-US"/>
              </w:rPr>
              <w:t>GL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Control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N</w:t>
            </w:r>
            <w:r w:rsidRPr="00CE5450">
              <w:rPr>
                <w:sz w:val="24"/>
                <w:szCs w:val="24"/>
              </w:rPr>
              <w:t>), 50 шт. в 1 упак.</w:t>
            </w:r>
          </w:p>
        </w:tc>
        <w:tc>
          <w:tcPr>
            <w:tcW w:w="1560" w:type="dxa"/>
          </w:tcPr>
          <w:p w14:paraId="3498B93C" w14:textId="3F589EBE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B2757" w:rsidRPr="00DB5471" w14:paraId="5A4D2356" w14:textId="77777777" w:rsidTr="00C33858">
        <w:tc>
          <w:tcPr>
            <w:tcW w:w="993" w:type="dxa"/>
          </w:tcPr>
          <w:p w14:paraId="401881F2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073DE4E1" w14:textId="77777777" w:rsidR="00BB2757" w:rsidRPr="00BB2757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 xml:space="preserve">Материал контрольный </w:t>
            </w:r>
            <w:r w:rsidRPr="00CE5450">
              <w:rPr>
                <w:sz w:val="24"/>
                <w:szCs w:val="24"/>
                <w:lang w:val="en-US"/>
              </w:rPr>
              <w:t>GL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control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P</w:t>
            </w:r>
            <w:r w:rsidRPr="00CE5450">
              <w:rPr>
                <w:sz w:val="24"/>
                <w:szCs w:val="24"/>
              </w:rPr>
              <w:t xml:space="preserve"> (</w:t>
            </w:r>
            <w:r w:rsidRPr="00CE5450">
              <w:rPr>
                <w:sz w:val="24"/>
                <w:szCs w:val="24"/>
                <w:lang w:val="en-US"/>
              </w:rPr>
              <w:t>GL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Control</w:t>
            </w:r>
            <w:r w:rsidRPr="00CE5450">
              <w:rPr>
                <w:sz w:val="24"/>
                <w:szCs w:val="24"/>
              </w:rPr>
              <w:t xml:space="preserve"> </w:t>
            </w:r>
            <w:r w:rsidRPr="00CE5450">
              <w:rPr>
                <w:sz w:val="24"/>
                <w:szCs w:val="24"/>
                <w:lang w:val="en-US"/>
              </w:rPr>
              <w:t>P</w:t>
            </w:r>
            <w:r w:rsidRPr="00CE5450">
              <w:rPr>
                <w:sz w:val="24"/>
                <w:szCs w:val="24"/>
              </w:rPr>
              <w:t>), 50 шт. в 1 упак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6C82358C" w14:textId="26D6051D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B2757" w:rsidRPr="00CE5450" w14:paraId="6E837831" w14:textId="77777777" w:rsidTr="00C33858">
        <w:tc>
          <w:tcPr>
            <w:tcW w:w="993" w:type="dxa"/>
          </w:tcPr>
          <w:p w14:paraId="5C516E3C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3AFEE564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B942C7">
              <w:rPr>
                <w:sz w:val="24"/>
                <w:szCs w:val="24"/>
              </w:rPr>
              <w:t>Капилляры end-to-end стеклянные гепаринизированные 10х100 шт. в 1 упак</w:t>
            </w:r>
          </w:p>
        </w:tc>
        <w:tc>
          <w:tcPr>
            <w:tcW w:w="1560" w:type="dxa"/>
          </w:tcPr>
          <w:p w14:paraId="5FB2EEE4" w14:textId="1E6CA865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44A6E810" w14:textId="77777777" w:rsidR="00BB2757" w:rsidRPr="00CE5450" w:rsidRDefault="00BB2757" w:rsidP="00BB2757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552F7D">
        <w:rPr>
          <w:b/>
          <w:sz w:val="24"/>
          <w:szCs w:val="24"/>
        </w:rPr>
        <w:t>Требо</w:t>
      </w:r>
      <w:r w:rsidRPr="00CE5450">
        <w:rPr>
          <w:b/>
          <w:sz w:val="24"/>
          <w:szCs w:val="24"/>
        </w:rPr>
        <w:t>вания к реагентам</w:t>
      </w:r>
      <w:r w:rsidRPr="00CE5450">
        <w:rPr>
          <w:b/>
          <w:sz w:val="24"/>
          <w:szCs w:val="24"/>
          <w:lang w:val="en-US"/>
        </w:rPr>
        <w:t>:</w:t>
      </w:r>
    </w:p>
    <w:p w14:paraId="522175D1" w14:textId="77777777" w:rsidR="00BB2757" w:rsidRPr="00CE5450" w:rsidRDefault="00BB2757" w:rsidP="005B7B5F">
      <w:pPr>
        <w:pStyle w:val="a7"/>
        <w:numPr>
          <w:ilvl w:val="1"/>
          <w:numId w:val="5"/>
        </w:numPr>
        <w:autoSpaceDE w:val="0"/>
        <w:autoSpaceDN w:val="0"/>
        <w:adjustRightInd w:val="0"/>
        <w:ind w:left="0" w:firstLine="0"/>
        <w:mirrorIndents/>
        <w:jc w:val="both"/>
        <w:rPr>
          <w:sz w:val="24"/>
          <w:szCs w:val="24"/>
        </w:rPr>
      </w:pPr>
      <w:r w:rsidRPr="00CE5450">
        <w:rPr>
          <w:sz w:val="24"/>
          <w:szCs w:val="24"/>
        </w:rPr>
        <w:t xml:space="preserve">Предлагаемые реагенты должны быть предназначены для применения на анализаторе </w:t>
      </w:r>
      <w:r w:rsidRPr="00CE5450">
        <w:rPr>
          <w:sz w:val="24"/>
          <w:szCs w:val="24"/>
          <w:lang w:val="en-US"/>
        </w:rPr>
        <w:t>SUPER</w:t>
      </w:r>
      <w:r w:rsidRPr="00CE5450">
        <w:rPr>
          <w:sz w:val="24"/>
          <w:szCs w:val="24"/>
        </w:rPr>
        <w:t xml:space="preserve"> </w:t>
      </w:r>
      <w:r w:rsidRPr="00CE5450">
        <w:rPr>
          <w:sz w:val="24"/>
          <w:szCs w:val="24"/>
          <w:lang w:val="en-US"/>
        </w:rPr>
        <w:t>GL</w:t>
      </w:r>
      <w:r w:rsidRPr="00CE5450">
        <w:rPr>
          <w:sz w:val="24"/>
          <w:szCs w:val="24"/>
        </w:rPr>
        <w:t xml:space="preserve">, производства </w:t>
      </w:r>
      <w:r w:rsidRPr="00CE5450">
        <w:rPr>
          <w:sz w:val="24"/>
          <w:szCs w:val="24"/>
          <w:lang w:val="en-US"/>
        </w:rPr>
        <w:t>Dr</w:t>
      </w:r>
      <w:r w:rsidRPr="00CE5450">
        <w:rPr>
          <w:sz w:val="24"/>
          <w:szCs w:val="24"/>
        </w:rPr>
        <w:t xml:space="preserve">. </w:t>
      </w:r>
      <w:r w:rsidRPr="00CE5450">
        <w:rPr>
          <w:sz w:val="24"/>
          <w:szCs w:val="24"/>
          <w:lang w:val="en-US"/>
        </w:rPr>
        <w:t>Muller</w:t>
      </w:r>
      <w:r w:rsidRPr="00CE5450">
        <w:rPr>
          <w:sz w:val="24"/>
          <w:szCs w:val="24"/>
        </w:rPr>
        <w:t xml:space="preserve"> </w:t>
      </w:r>
      <w:r w:rsidRPr="00CE5450">
        <w:rPr>
          <w:sz w:val="24"/>
          <w:szCs w:val="24"/>
          <w:lang w:val="en-US"/>
        </w:rPr>
        <w:t>Geratebau</w:t>
      </w:r>
      <w:r w:rsidRPr="00CE5450">
        <w:rPr>
          <w:sz w:val="24"/>
          <w:szCs w:val="24"/>
        </w:rPr>
        <w:t xml:space="preserve"> </w:t>
      </w:r>
      <w:r w:rsidRPr="00CE5450">
        <w:rPr>
          <w:sz w:val="24"/>
          <w:szCs w:val="24"/>
          <w:lang w:val="en-US"/>
        </w:rPr>
        <w:t>GmbH</w:t>
      </w:r>
      <w:r w:rsidRPr="00CE5450">
        <w:rPr>
          <w:sz w:val="24"/>
          <w:szCs w:val="24"/>
        </w:rPr>
        <w:t xml:space="preserve">, </w:t>
      </w:r>
      <w:r w:rsidRPr="00552F7D">
        <w:rPr>
          <w:sz w:val="24"/>
          <w:szCs w:val="24"/>
        </w:rPr>
        <w:t>ГЕРМАНИЯ, что должно быть подтверждено документально (оригинальные</w:t>
      </w:r>
      <w:r w:rsidRPr="00CE5450">
        <w:rPr>
          <w:sz w:val="24"/>
          <w:szCs w:val="24"/>
        </w:rPr>
        <w:t xml:space="preserve"> инструкции по применению к предлагаемым реагентам и расходным материалам), как производителем реагентов, так и производителем анализаторов.</w:t>
      </w:r>
    </w:p>
    <w:p w14:paraId="1CE497D8" w14:textId="1A6D83ED" w:rsidR="0096141A" w:rsidRPr="0096141A" w:rsidRDefault="0096141A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675233785">
    <w:abstractNumId w:val="1"/>
  </w:num>
  <w:num w:numId="2" w16cid:durableId="712853795">
    <w:abstractNumId w:val="0"/>
  </w:num>
  <w:num w:numId="3" w16cid:durableId="1449815320">
    <w:abstractNumId w:val="2"/>
  </w:num>
  <w:num w:numId="4" w16cid:durableId="1591233060">
    <w:abstractNumId w:val="3"/>
  </w:num>
  <w:num w:numId="5" w16cid:durableId="20459060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36DE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16D7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B7B5F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3706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B7885"/>
    <w:rsid w:val="007D48E2"/>
    <w:rsid w:val="007D702C"/>
    <w:rsid w:val="007D763F"/>
    <w:rsid w:val="00814DA2"/>
    <w:rsid w:val="00821324"/>
    <w:rsid w:val="00833596"/>
    <w:rsid w:val="008417C9"/>
    <w:rsid w:val="008430DA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4D69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4EA0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357</cp:revision>
  <dcterms:created xsi:type="dcterms:W3CDTF">2020-11-06T05:39:00Z</dcterms:created>
  <dcterms:modified xsi:type="dcterms:W3CDTF">2026-07-09T08:20:00Z</dcterms:modified>
</cp:coreProperties>
</file>