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098" w:type="dxa"/>
        <w:tblLayout w:type="fixed"/>
        <w:tblCellMar>
          <w:top w:w="102" w:type="dxa"/>
          <w:left w:w="62" w:type="dxa"/>
          <w:bottom w:w="102" w:type="dxa"/>
          <w:right w:w="62" w:type="dxa"/>
        </w:tblCellMar>
        <w:tblLook w:val="0000" w:firstRow="0" w:lastRow="0" w:firstColumn="0" w:lastColumn="0" w:noHBand="0" w:noVBand="0"/>
      </w:tblPr>
      <w:tblGrid>
        <w:gridCol w:w="4253"/>
        <w:gridCol w:w="6930"/>
        <w:gridCol w:w="3915"/>
      </w:tblGrid>
      <w:tr w:rsidR="00AB0724" w:rsidRPr="00AB0724" w:rsidTr="004527DE">
        <w:tc>
          <w:tcPr>
            <w:tcW w:w="4253" w:type="dxa"/>
            <w:tcBorders>
              <w:top w:val="nil"/>
              <w:left w:val="nil"/>
              <w:bottom w:val="nil"/>
              <w:right w:val="nil"/>
            </w:tcBorders>
          </w:tcPr>
          <w:p w:rsidR="0076028C" w:rsidRPr="00AB0724" w:rsidRDefault="0076028C" w:rsidP="005669B8"/>
        </w:tc>
        <w:tc>
          <w:tcPr>
            <w:tcW w:w="6930" w:type="dxa"/>
            <w:tcBorders>
              <w:top w:val="nil"/>
              <w:left w:val="nil"/>
              <w:bottom w:val="nil"/>
              <w:right w:val="nil"/>
            </w:tcBorders>
          </w:tcPr>
          <w:p w:rsidR="005669B8" w:rsidRDefault="005669B8" w:rsidP="004527DE">
            <w:pPr>
              <w:pStyle w:val="ConsPlusNormal"/>
              <w:ind w:left="-822" w:firstLine="822"/>
            </w:pPr>
            <w:r w:rsidRPr="00AB0724">
              <w:t>УТВЕРЖДАЮ</w:t>
            </w:r>
          </w:p>
          <w:p w:rsidR="00CF42E2" w:rsidRDefault="00CF42E2" w:rsidP="004527DE">
            <w:pPr>
              <w:pStyle w:val="ConsPlusNormal"/>
              <w:ind w:left="-822" w:firstLine="822"/>
            </w:pPr>
            <w:r>
              <w:t>Исполняющий обязанности</w:t>
            </w:r>
          </w:p>
          <w:p w:rsidR="005669B8" w:rsidRPr="00AB0724" w:rsidRDefault="00CF42E2" w:rsidP="004527DE">
            <w:pPr>
              <w:pStyle w:val="ConsPlusNormal"/>
              <w:ind w:left="-822" w:firstLine="822"/>
            </w:pPr>
            <w:r>
              <w:t>к</w:t>
            </w:r>
            <w:r w:rsidR="005669B8" w:rsidRPr="00AB0724">
              <w:t>омандир</w:t>
            </w:r>
            <w:r>
              <w:t>а</w:t>
            </w:r>
            <w:r w:rsidR="005669B8" w:rsidRPr="00AB0724">
              <w:t xml:space="preserve"> войсковой части 25819 </w:t>
            </w:r>
          </w:p>
          <w:p w:rsidR="005669B8" w:rsidRPr="00AB0724" w:rsidRDefault="004527DE" w:rsidP="004527DE">
            <w:pPr>
              <w:pStyle w:val="ConsPlusNormal"/>
              <w:ind w:left="-822" w:firstLine="822"/>
            </w:pPr>
            <w:r>
              <w:t>под</w:t>
            </w:r>
            <w:r w:rsidR="005669B8" w:rsidRPr="00AB0724">
              <w:t>полковник</w:t>
            </w:r>
            <w:r w:rsidR="005669B8" w:rsidRPr="00AB0724">
              <w:tab/>
              <w:t xml:space="preserve">                </w:t>
            </w:r>
            <w:r w:rsidR="009E31E7">
              <w:t>А.</w:t>
            </w:r>
            <w:r w:rsidR="00CF42E2">
              <w:t>В</w:t>
            </w:r>
            <w:r w:rsidR="009E31E7">
              <w:t>.Ма</w:t>
            </w:r>
            <w:r w:rsidR="00CF42E2">
              <w:t>каревич</w:t>
            </w:r>
          </w:p>
          <w:p w:rsidR="0076028C" w:rsidRPr="00AB0724" w:rsidRDefault="005669B8" w:rsidP="004527DE">
            <w:pPr>
              <w:pStyle w:val="ConsPlusNormal"/>
              <w:ind w:left="-822" w:firstLine="822"/>
            </w:pPr>
            <w:r w:rsidRPr="00AB0724">
              <w:t>__</w:t>
            </w:r>
            <w:proofErr w:type="gramStart"/>
            <w:r w:rsidRPr="00AB0724">
              <w:t>_._</w:t>
            </w:r>
            <w:proofErr w:type="gramEnd"/>
            <w:r w:rsidRPr="00AB0724">
              <w:t>__.202</w:t>
            </w:r>
            <w:r w:rsidR="00CF42E2">
              <w:t>6</w:t>
            </w:r>
          </w:p>
        </w:tc>
        <w:tc>
          <w:tcPr>
            <w:tcW w:w="3915" w:type="dxa"/>
            <w:tcBorders>
              <w:top w:val="nil"/>
              <w:left w:val="nil"/>
              <w:bottom w:val="nil"/>
              <w:right w:val="nil"/>
            </w:tcBorders>
          </w:tcPr>
          <w:p w:rsidR="0076028C" w:rsidRPr="00AB0724" w:rsidRDefault="0076028C">
            <w:pPr>
              <w:pStyle w:val="ConsPlusNormal"/>
            </w:pPr>
            <w:r w:rsidRPr="00AB0724">
              <w:t>20.09.2024</w:t>
            </w:r>
          </w:p>
        </w:tc>
      </w:tr>
    </w:tbl>
    <w:p w:rsidR="0076028C" w:rsidRPr="00AB0724" w:rsidRDefault="0076028C">
      <w:pPr>
        <w:pStyle w:val="ConsPlusNormal"/>
        <w:jc w:val="both"/>
      </w:pPr>
    </w:p>
    <w:p w:rsidR="0076028C" w:rsidRPr="00AB0724" w:rsidRDefault="0076028C">
      <w:pPr>
        <w:pStyle w:val="ConsPlusNormal"/>
        <w:jc w:val="center"/>
      </w:pPr>
      <w:r w:rsidRPr="00AB0724">
        <w:t>АУКЦИОННЫЕ ДОКУМЕНТЫ</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I. Приглашение к участию в процедуре государственной закупки</w:t>
      </w:r>
    </w:p>
    <w:p w:rsidR="0076028C" w:rsidRPr="00AB0724" w:rsidRDefault="0076028C">
      <w:pPr>
        <w:pStyle w:val="ConsPlusNormal"/>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3"/>
        <w:gridCol w:w="4820"/>
      </w:tblGrid>
      <w:tr w:rsidR="00AB0724" w:rsidRPr="00AB0724" w:rsidTr="004527DE">
        <w:tc>
          <w:tcPr>
            <w:tcW w:w="4673" w:type="dxa"/>
          </w:tcPr>
          <w:p w:rsidR="0076028C" w:rsidRPr="00AB0724" w:rsidRDefault="0076028C">
            <w:pPr>
              <w:pStyle w:val="ConsPlusNormal"/>
              <w:jc w:val="center"/>
              <w:rPr>
                <w:sz w:val="26"/>
                <w:szCs w:val="26"/>
              </w:rPr>
            </w:pPr>
            <w:r w:rsidRPr="00AB0724">
              <w:rPr>
                <w:sz w:val="26"/>
                <w:szCs w:val="26"/>
              </w:rPr>
              <w:t>Вид процедуры государственной закупки</w:t>
            </w:r>
          </w:p>
        </w:tc>
        <w:tc>
          <w:tcPr>
            <w:tcW w:w="4820" w:type="dxa"/>
          </w:tcPr>
          <w:p w:rsidR="0076028C" w:rsidRPr="00AB0724" w:rsidRDefault="0076028C">
            <w:pPr>
              <w:pStyle w:val="ConsPlusNormal"/>
              <w:jc w:val="center"/>
              <w:rPr>
                <w:sz w:val="26"/>
                <w:szCs w:val="26"/>
              </w:rPr>
            </w:pPr>
            <w:r w:rsidRPr="00AB0724">
              <w:rPr>
                <w:sz w:val="26"/>
                <w:szCs w:val="26"/>
              </w:rPr>
              <w:t>Электронный аукцион</w:t>
            </w:r>
          </w:p>
        </w:tc>
      </w:tr>
      <w:tr w:rsidR="00AB0724" w:rsidRPr="00AB0724" w:rsidTr="004527DE">
        <w:tc>
          <w:tcPr>
            <w:tcW w:w="9493" w:type="dxa"/>
            <w:gridSpan w:val="2"/>
          </w:tcPr>
          <w:p w:rsidR="0076028C" w:rsidRPr="00AB0724" w:rsidRDefault="0076028C">
            <w:pPr>
              <w:pStyle w:val="ConsPlusNormal"/>
              <w:jc w:val="center"/>
              <w:rPr>
                <w:sz w:val="26"/>
                <w:szCs w:val="26"/>
              </w:rPr>
            </w:pPr>
            <w:r w:rsidRPr="00AB0724">
              <w:rPr>
                <w:b/>
                <w:sz w:val="26"/>
                <w:szCs w:val="26"/>
              </w:rPr>
              <w:t>Сведения о заказчике</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Наименование (для юридического лица) либо фамилия, собственное имя, отчество (при наличии) (для индивидуального предпринимателя)</w:t>
            </w:r>
          </w:p>
        </w:tc>
        <w:tc>
          <w:tcPr>
            <w:tcW w:w="4820" w:type="dxa"/>
            <w:vAlign w:val="center"/>
          </w:tcPr>
          <w:p w:rsidR="0076028C" w:rsidRPr="00AB0724" w:rsidRDefault="00E37198">
            <w:pPr>
              <w:pStyle w:val="ConsPlusNormal"/>
              <w:rPr>
                <w:sz w:val="26"/>
                <w:szCs w:val="26"/>
              </w:rPr>
            </w:pPr>
            <w:r w:rsidRPr="00AB0724">
              <w:rPr>
                <w:sz w:val="26"/>
                <w:szCs w:val="26"/>
              </w:rPr>
              <w:t>Войсковая часть 25819</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Место нахождения (для юридического лица) либо место жительства (для индивидуального предпринимателя)</w:t>
            </w:r>
          </w:p>
        </w:tc>
        <w:tc>
          <w:tcPr>
            <w:tcW w:w="4820" w:type="dxa"/>
            <w:vAlign w:val="center"/>
          </w:tcPr>
          <w:p w:rsidR="0076028C" w:rsidRPr="00AB0724" w:rsidRDefault="004677C3">
            <w:pPr>
              <w:pStyle w:val="ConsPlusNormal"/>
              <w:rPr>
                <w:sz w:val="26"/>
                <w:szCs w:val="26"/>
              </w:rPr>
            </w:pPr>
            <w:r w:rsidRPr="00AB0724">
              <w:rPr>
                <w:sz w:val="26"/>
                <w:szCs w:val="26"/>
              </w:rPr>
              <w:t>Минская область, н.п. Новоколосово</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Учетный номер плательщика (при наличии)</w:t>
            </w:r>
          </w:p>
        </w:tc>
        <w:tc>
          <w:tcPr>
            <w:tcW w:w="4820" w:type="dxa"/>
            <w:vAlign w:val="center"/>
          </w:tcPr>
          <w:p w:rsidR="0076028C" w:rsidRPr="00AB0724" w:rsidRDefault="004677C3">
            <w:pPr>
              <w:pStyle w:val="ConsPlusNormal"/>
              <w:rPr>
                <w:sz w:val="26"/>
                <w:szCs w:val="26"/>
              </w:rPr>
            </w:pPr>
            <w:r w:rsidRPr="00AB0724">
              <w:rPr>
                <w:sz w:val="26"/>
                <w:szCs w:val="26"/>
              </w:rPr>
              <w:t>600044611</w:t>
            </w:r>
          </w:p>
        </w:tc>
      </w:tr>
      <w:tr w:rsidR="00AB0724" w:rsidRPr="00AB0724" w:rsidTr="00933BC2">
        <w:trPr>
          <w:trHeight w:val="37"/>
        </w:trPr>
        <w:tc>
          <w:tcPr>
            <w:tcW w:w="9493" w:type="dxa"/>
            <w:gridSpan w:val="2"/>
          </w:tcPr>
          <w:p w:rsidR="0076028C" w:rsidRPr="00AB0724" w:rsidRDefault="0076028C" w:rsidP="005669B8">
            <w:pPr>
              <w:pStyle w:val="ConsPlusNormal"/>
              <w:jc w:val="center"/>
              <w:rPr>
                <w:sz w:val="26"/>
                <w:szCs w:val="26"/>
              </w:rPr>
            </w:pPr>
            <w:r w:rsidRPr="00AB0724">
              <w:rPr>
                <w:b/>
                <w:sz w:val="26"/>
                <w:szCs w:val="26"/>
              </w:rPr>
              <w:t>Сведения об организаторе</w:t>
            </w:r>
            <w:r w:rsidRPr="00AB0724">
              <w:rPr>
                <w:sz w:val="26"/>
                <w:szCs w:val="26"/>
              </w:rPr>
              <w:t xml:space="preserve"> </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Наименование юридического лица</w:t>
            </w:r>
          </w:p>
        </w:tc>
        <w:tc>
          <w:tcPr>
            <w:tcW w:w="4820" w:type="dxa"/>
            <w:vAlign w:val="center"/>
          </w:tcPr>
          <w:p w:rsidR="0076028C" w:rsidRPr="00AB0724" w:rsidRDefault="0076028C">
            <w:pPr>
              <w:pStyle w:val="ConsPlusNormal"/>
              <w:jc w:val="center"/>
              <w:rPr>
                <w:sz w:val="26"/>
                <w:szCs w:val="26"/>
              </w:rPr>
            </w:pPr>
            <w:r w:rsidRPr="00AB0724">
              <w:rPr>
                <w:sz w:val="26"/>
                <w:szCs w:val="26"/>
              </w:rPr>
              <w:t>-</w:t>
            </w:r>
          </w:p>
        </w:tc>
      </w:tr>
      <w:tr w:rsidR="00AB0724" w:rsidRPr="00AB0724" w:rsidTr="00933BC2">
        <w:trPr>
          <w:trHeight w:val="37"/>
        </w:trPr>
        <w:tc>
          <w:tcPr>
            <w:tcW w:w="4673" w:type="dxa"/>
          </w:tcPr>
          <w:p w:rsidR="0076028C" w:rsidRPr="00AB0724" w:rsidRDefault="0076028C">
            <w:pPr>
              <w:pStyle w:val="ConsPlusNormal"/>
              <w:rPr>
                <w:sz w:val="26"/>
                <w:szCs w:val="26"/>
              </w:rPr>
            </w:pPr>
            <w:r w:rsidRPr="00AB0724">
              <w:rPr>
                <w:sz w:val="26"/>
                <w:szCs w:val="26"/>
              </w:rPr>
              <w:t>Место нахождения</w:t>
            </w:r>
          </w:p>
        </w:tc>
        <w:tc>
          <w:tcPr>
            <w:tcW w:w="4820" w:type="dxa"/>
            <w:vAlign w:val="center"/>
          </w:tcPr>
          <w:p w:rsidR="0076028C" w:rsidRPr="00AB0724" w:rsidRDefault="0076028C">
            <w:pPr>
              <w:pStyle w:val="ConsPlusNormal"/>
              <w:jc w:val="center"/>
              <w:rPr>
                <w:sz w:val="26"/>
                <w:szCs w:val="26"/>
              </w:rPr>
            </w:pPr>
            <w:r w:rsidRPr="00AB0724">
              <w:rPr>
                <w:sz w:val="26"/>
                <w:szCs w:val="26"/>
              </w:rPr>
              <w:t>-</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Учетный номер плательщика</w:t>
            </w:r>
          </w:p>
        </w:tc>
        <w:tc>
          <w:tcPr>
            <w:tcW w:w="4820" w:type="dxa"/>
            <w:vAlign w:val="center"/>
          </w:tcPr>
          <w:p w:rsidR="0076028C" w:rsidRPr="00AB0724" w:rsidRDefault="0076028C">
            <w:pPr>
              <w:pStyle w:val="ConsPlusNormal"/>
              <w:jc w:val="center"/>
              <w:rPr>
                <w:sz w:val="26"/>
                <w:szCs w:val="26"/>
              </w:rPr>
            </w:pPr>
            <w:r w:rsidRPr="00AB0724">
              <w:rPr>
                <w:sz w:val="26"/>
                <w:szCs w:val="26"/>
              </w:rPr>
              <w:t>-</w:t>
            </w:r>
          </w:p>
        </w:tc>
      </w:tr>
      <w:tr w:rsidR="00AB0724" w:rsidRPr="00AB0724" w:rsidTr="004527DE">
        <w:tc>
          <w:tcPr>
            <w:tcW w:w="9493" w:type="dxa"/>
            <w:gridSpan w:val="2"/>
          </w:tcPr>
          <w:p w:rsidR="0076028C" w:rsidRPr="00AB0724" w:rsidRDefault="0076028C">
            <w:pPr>
              <w:pStyle w:val="ConsPlusNormal"/>
              <w:jc w:val="center"/>
              <w:rPr>
                <w:sz w:val="26"/>
                <w:szCs w:val="26"/>
              </w:rPr>
            </w:pPr>
            <w:r w:rsidRPr="00AB0724">
              <w:rPr>
                <w:b/>
                <w:sz w:val="26"/>
                <w:szCs w:val="26"/>
              </w:rPr>
              <w:t>Сведения об электронном аукционе</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Дата истечения срока для подготовки и подачи предложений</w:t>
            </w:r>
          </w:p>
        </w:tc>
        <w:tc>
          <w:tcPr>
            <w:tcW w:w="4820" w:type="dxa"/>
            <w:vAlign w:val="center"/>
          </w:tcPr>
          <w:p w:rsidR="0076028C" w:rsidRPr="00AB0724" w:rsidRDefault="004677C3" w:rsidP="004677C3">
            <w:pPr>
              <w:pStyle w:val="ConsPlusNormal"/>
              <w:rPr>
                <w:sz w:val="26"/>
                <w:szCs w:val="26"/>
              </w:rPr>
            </w:pPr>
            <w:r w:rsidRPr="00AB0724">
              <w:rPr>
                <w:sz w:val="26"/>
                <w:szCs w:val="26"/>
              </w:rPr>
              <w:t xml:space="preserve">15 дней с момента размещения документов на ЭТП </w:t>
            </w: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t xml:space="preserve">Предельная стоимость предмета государственной закупки </w:t>
            </w:r>
          </w:p>
        </w:tc>
        <w:tc>
          <w:tcPr>
            <w:tcW w:w="4820" w:type="dxa"/>
            <w:vAlign w:val="center"/>
          </w:tcPr>
          <w:p w:rsidR="0076028C" w:rsidRPr="00AB0724" w:rsidRDefault="00EF4B2F" w:rsidP="00EF4B2F">
            <w:pPr>
              <w:pStyle w:val="ConsPlusNormal"/>
              <w:rPr>
                <w:sz w:val="26"/>
                <w:szCs w:val="26"/>
              </w:rPr>
            </w:pPr>
            <w:r>
              <w:rPr>
                <w:sz w:val="26"/>
                <w:szCs w:val="26"/>
              </w:rPr>
              <w:t>164 916</w:t>
            </w:r>
            <w:r w:rsidR="004677C3" w:rsidRPr="00AB0724">
              <w:rPr>
                <w:sz w:val="26"/>
                <w:szCs w:val="26"/>
              </w:rPr>
              <w:t>,</w:t>
            </w:r>
            <w:r>
              <w:rPr>
                <w:sz w:val="26"/>
                <w:szCs w:val="26"/>
              </w:rPr>
              <w:t>54</w:t>
            </w:r>
            <w:r w:rsidR="004677C3" w:rsidRPr="00AB0724">
              <w:rPr>
                <w:sz w:val="26"/>
                <w:szCs w:val="26"/>
              </w:rPr>
              <w:t>руб.</w:t>
            </w: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t xml:space="preserve">Требования к участникам, документы и (или) сведения для проверки требований к участникам </w:t>
            </w:r>
          </w:p>
        </w:tc>
        <w:tc>
          <w:tcPr>
            <w:tcW w:w="4820" w:type="dxa"/>
          </w:tcPr>
          <w:p w:rsidR="0076028C" w:rsidRPr="00AB0724" w:rsidRDefault="0076028C">
            <w:pPr>
              <w:pStyle w:val="ConsPlusNormal"/>
              <w:rPr>
                <w:sz w:val="26"/>
                <w:szCs w:val="26"/>
              </w:rPr>
            </w:pPr>
            <w:r w:rsidRPr="00AB0724">
              <w:rPr>
                <w:sz w:val="26"/>
                <w:szCs w:val="26"/>
              </w:rPr>
              <w:t>К участникам предъявляются следующие требования:</w:t>
            </w:r>
          </w:p>
          <w:p w:rsidR="0076028C" w:rsidRPr="00AB0724" w:rsidRDefault="0076028C" w:rsidP="00933BC2">
            <w:pPr>
              <w:pStyle w:val="ConsPlusNormal"/>
              <w:jc w:val="both"/>
              <w:rPr>
                <w:sz w:val="26"/>
                <w:szCs w:val="26"/>
              </w:rPr>
            </w:pPr>
            <w:r w:rsidRPr="00AB0724">
              <w:rPr>
                <w:sz w:val="26"/>
                <w:szCs w:val="26"/>
              </w:rPr>
              <w:t xml:space="preserve">1. Отсутствие у юридического лица или индивидуального предпринимателя задолженности по уплате налогов, сборов (пошлин), пеней, а также отсутствие у </w:t>
            </w:r>
            <w:r w:rsidRPr="00AB0724">
              <w:rPr>
                <w:sz w:val="26"/>
                <w:szCs w:val="26"/>
              </w:rPr>
              <w:lastRenderedPageBreak/>
              <w:t xml:space="preserve">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w:t>
            </w:r>
            <w:hyperlink r:id="rId4">
              <w:r w:rsidRPr="00AB0724">
                <w:rPr>
                  <w:sz w:val="26"/>
                  <w:szCs w:val="26"/>
                </w:rPr>
                <w:t>кодексом</w:t>
              </w:r>
            </w:hyperlink>
            <w:r w:rsidRPr="00AB0724">
              <w:rPr>
                <w:sz w:val="26"/>
                <w:szCs w:val="26"/>
              </w:rPr>
              <w:t xml:space="preserve">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rsidR="0076028C" w:rsidRPr="00AB0724" w:rsidRDefault="0076028C" w:rsidP="00933BC2">
            <w:pPr>
              <w:pStyle w:val="ConsPlusNormal"/>
              <w:jc w:val="both"/>
              <w:rPr>
                <w:sz w:val="26"/>
                <w:szCs w:val="26"/>
              </w:rPr>
            </w:pPr>
            <w:r w:rsidRPr="00AB0724">
              <w:rPr>
                <w:sz w:val="26"/>
                <w:szCs w:val="26"/>
              </w:rPr>
              <w:t>Соответствие требованию подтверждается:</w:t>
            </w:r>
          </w:p>
          <w:p w:rsidR="0076028C" w:rsidRPr="00AB0724" w:rsidRDefault="0076028C" w:rsidP="00933BC2">
            <w:pPr>
              <w:pStyle w:val="ConsPlusNormal"/>
              <w:jc w:val="both"/>
              <w:rPr>
                <w:sz w:val="26"/>
                <w:szCs w:val="26"/>
              </w:rPr>
            </w:pPr>
            <w:r w:rsidRPr="00AB0724">
              <w:rPr>
                <w:sz w:val="26"/>
                <w:szCs w:val="26"/>
              </w:rPr>
              <w:t>участниками, являющимися резидентами, - путем проверки заказчиком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rsidR="0076028C" w:rsidRPr="00AB0724" w:rsidRDefault="0076028C" w:rsidP="00933BC2">
            <w:pPr>
              <w:pStyle w:val="ConsPlusNormal"/>
              <w:jc w:val="both"/>
              <w:rPr>
                <w:sz w:val="26"/>
                <w:szCs w:val="26"/>
              </w:rPr>
            </w:pPr>
            <w:r w:rsidRPr="00AB0724">
              <w:rPr>
                <w:sz w:val="26"/>
                <w:szCs w:val="26"/>
              </w:rPr>
              <w:t xml:space="preserve">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w:t>
            </w:r>
            <w:r w:rsidRPr="00AB0724">
              <w:rPr>
                <w:sz w:val="26"/>
                <w:szCs w:val="26"/>
              </w:rPr>
              <w:lastRenderedPageBreak/>
              <w:t>участник, на последнюю отчетную дату, предшествующую дню подачи предложения, и заявлением с указанием последней отчетной даты.</w:t>
            </w:r>
          </w:p>
          <w:p w:rsidR="0076028C" w:rsidRPr="00AB0724" w:rsidRDefault="0076028C" w:rsidP="00933BC2">
            <w:pPr>
              <w:pStyle w:val="ConsPlusNormal"/>
              <w:jc w:val="both"/>
              <w:rPr>
                <w:sz w:val="26"/>
                <w:szCs w:val="26"/>
              </w:rPr>
            </w:pPr>
            <w:r w:rsidRPr="00AB0724">
              <w:rPr>
                <w:sz w:val="26"/>
                <w:szCs w:val="26"/>
              </w:rPr>
              <w:t>2. Юридическое или физическое лицо, в том числе индивидуальный предприниматель, на дату подачи предложения не должно быть включено в список поставщиков (подрядчиков, исполнителей), временно не допускаемых к участию в процедурах государственных закупок.</w:t>
            </w:r>
          </w:p>
          <w:p w:rsidR="0076028C" w:rsidRPr="00AB0724" w:rsidRDefault="0076028C" w:rsidP="00933BC2">
            <w:pPr>
              <w:pStyle w:val="ConsPlusNormal"/>
              <w:jc w:val="both"/>
              <w:rPr>
                <w:sz w:val="26"/>
                <w:szCs w:val="26"/>
              </w:rPr>
            </w:pPr>
            <w:r w:rsidRPr="00AB0724">
              <w:rPr>
                <w:sz w:val="26"/>
                <w:szCs w:val="26"/>
              </w:rPr>
              <w:t>Соответствие данному требованию подтверждается путем проверки оператором электронной торговой площадки.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 подаваемым по форме, установленной регламентом оператора электронной торговой площадки.</w:t>
            </w:r>
          </w:p>
          <w:p w:rsidR="0076028C" w:rsidRPr="00AB0724" w:rsidRDefault="0076028C" w:rsidP="00933BC2">
            <w:pPr>
              <w:pStyle w:val="ConsPlusNormal"/>
              <w:jc w:val="both"/>
              <w:rPr>
                <w:sz w:val="26"/>
                <w:szCs w:val="26"/>
              </w:rPr>
            </w:pPr>
            <w:r w:rsidRPr="00AB0724">
              <w:rPr>
                <w:sz w:val="26"/>
                <w:szCs w:val="26"/>
              </w:rPr>
              <w:t xml:space="preserve">3. Юридическое или физическое лицо, в том числе индивидуальный предприниматель, с учетом положений </w:t>
            </w:r>
            <w:hyperlink r:id="rId5">
              <w:r w:rsidRPr="00AB0724">
                <w:rPr>
                  <w:sz w:val="26"/>
                  <w:szCs w:val="26"/>
                </w:rPr>
                <w:t>статьи 16-1</w:t>
              </w:r>
            </w:hyperlink>
            <w:r w:rsidRPr="00AB0724">
              <w:rPr>
                <w:sz w:val="26"/>
                <w:szCs w:val="26"/>
              </w:rPr>
              <w:t xml:space="preserve"> Закона Республики Беларусь от 13.07.2012 N 419-З "О государственных закупках товаров (работ, услуг)" (далее - Закон N 419-З) не должно быть аффилировано с заказчиком, организатором.</w:t>
            </w:r>
          </w:p>
          <w:p w:rsidR="0076028C" w:rsidRPr="00AB0724" w:rsidRDefault="0076028C" w:rsidP="00933BC2">
            <w:pPr>
              <w:pStyle w:val="ConsPlusNormal"/>
              <w:jc w:val="both"/>
              <w:rPr>
                <w:sz w:val="26"/>
                <w:szCs w:val="26"/>
              </w:rPr>
            </w:pPr>
            <w:r w:rsidRPr="00AB0724">
              <w:rPr>
                <w:sz w:val="26"/>
                <w:szCs w:val="26"/>
              </w:rPr>
              <w:t xml:space="preserve">4. Юридическое или физическое лицо, в том числе индивидуальный предприниматель, являющееся участником-победителем, с учетом положений </w:t>
            </w:r>
            <w:hyperlink r:id="rId6">
              <w:r w:rsidRPr="00AB0724">
                <w:rPr>
                  <w:sz w:val="26"/>
                  <w:szCs w:val="26"/>
                </w:rPr>
                <w:t>статьи 16-1</w:t>
              </w:r>
            </w:hyperlink>
            <w:r w:rsidRPr="00AB0724">
              <w:rPr>
                <w:sz w:val="26"/>
                <w:szCs w:val="26"/>
              </w:rPr>
              <w:t xml:space="preserve"> Закона N 419-З не должно быть аффилировано со всеми другими участниками, допущенными к торгам.</w:t>
            </w:r>
          </w:p>
          <w:p w:rsidR="0076028C" w:rsidRPr="00AB0724" w:rsidRDefault="0076028C" w:rsidP="00933BC2">
            <w:pPr>
              <w:pStyle w:val="ConsPlusNormal"/>
              <w:jc w:val="both"/>
              <w:rPr>
                <w:sz w:val="26"/>
                <w:szCs w:val="26"/>
              </w:rPr>
            </w:pPr>
            <w:r w:rsidRPr="00AB0724">
              <w:rPr>
                <w:sz w:val="26"/>
                <w:szCs w:val="26"/>
              </w:rPr>
              <w:t>Соответствие указанному требованию подтверждается только участником-победителем путем подачи заявления по форме, установленной регламентом оператора электронной торговой площадки, в срок не позднее трех рабочих дней со дня уведомления участников о выборе участника-победителя.</w:t>
            </w:r>
          </w:p>
          <w:p w:rsidR="0076028C" w:rsidRPr="00AB0724" w:rsidRDefault="0076028C" w:rsidP="00933BC2">
            <w:pPr>
              <w:pStyle w:val="ConsPlusNormal"/>
              <w:jc w:val="both"/>
              <w:rPr>
                <w:sz w:val="26"/>
                <w:szCs w:val="26"/>
              </w:rPr>
            </w:pPr>
            <w:r w:rsidRPr="00AB0724">
              <w:rPr>
                <w:sz w:val="26"/>
                <w:szCs w:val="26"/>
              </w:rPr>
              <w:lastRenderedPageBreak/>
              <w:t>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p>
          <w:p w:rsidR="0076028C" w:rsidRPr="00AB0724" w:rsidRDefault="0076028C" w:rsidP="00933BC2">
            <w:pPr>
              <w:pStyle w:val="ConsPlusNormal"/>
              <w:jc w:val="both"/>
              <w:rPr>
                <w:sz w:val="26"/>
                <w:szCs w:val="26"/>
              </w:rPr>
            </w:pPr>
            <w:r w:rsidRPr="00AB0724">
              <w:rPr>
                <w:sz w:val="26"/>
                <w:szCs w:val="26"/>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rsidR="0076028C" w:rsidRPr="00AB0724" w:rsidRDefault="0076028C" w:rsidP="00933BC2">
            <w:pPr>
              <w:pStyle w:val="ConsPlusNormal"/>
              <w:jc w:val="both"/>
              <w:rPr>
                <w:sz w:val="26"/>
                <w:szCs w:val="26"/>
              </w:rPr>
            </w:pPr>
            <w:r w:rsidRPr="00AB0724">
              <w:rPr>
                <w:sz w:val="26"/>
                <w:szCs w:val="26"/>
              </w:rPr>
              <w:t>7. Физическое лицо не должно являться работником заказчика (организатора).</w:t>
            </w:r>
          </w:p>
          <w:p w:rsidR="0076028C" w:rsidRPr="00AB0724" w:rsidRDefault="0076028C" w:rsidP="00933BC2">
            <w:pPr>
              <w:pStyle w:val="ConsPlusNormal"/>
              <w:jc w:val="both"/>
              <w:rPr>
                <w:sz w:val="26"/>
                <w:szCs w:val="26"/>
              </w:rPr>
            </w:pPr>
            <w:r w:rsidRPr="00AB0724">
              <w:rPr>
                <w:sz w:val="26"/>
                <w:szCs w:val="26"/>
              </w:rPr>
              <w:t>8. Юридическое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rsidR="0076028C" w:rsidRPr="00AB0724" w:rsidRDefault="0076028C" w:rsidP="00933BC2">
            <w:pPr>
              <w:pStyle w:val="ConsPlusNormal"/>
              <w:jc w:val="both"/>
              <w:rPr>
                <w:sz w:val="26"/>
                <w:szCs w:val="26"/>
              </w:rPr>
            </w:pPr>
            <w:r w:rsidRPr="00AB0724">
              <w:rPr>
                <w:sz w:val="26"/>
                <w:szCs w:val="26"/>
              </w:rPr>
              <w:t>9. В отношении юридического лица и индивидуального предпринимателя не должно быть возбуждено производство по делу о банкротстве.</w:t>
            </w:r>
          </w:p>
          <w:p w:rsidR="0076028C" w:rsidRPr="00AB0724" w:rsidRDefault="0076028C" w:rsidP="00933BC2">
            <w:pPr>
              <w:pStyle w:val="ConsPlusNormal"/>
              <w:jc w:val="both"/>
              <w:rPr>
                <w:sz w:val="26"/>
                <w:szCs w:val="26"/>
              </w:rPr>
            </w:pPr>
            <w:r w:rsidRPr="00AB0724">
              <w:rPr>
                <w:sz w:val="26"/>
                <w:szCs w:val="26"/>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rsidR="0076028C" w:rsidRPr="00AB0724" w:rsidRDefault="0076028C" w:rsidP="00933BC2">
            <w:pPr>
              <w:pStyle w:val="ConsPlusNormal"/>
              <w:jc w:val="both"/>
              <w:rPr>
                <w:sz w:val="26"/>
                <w:szCs w:val="26"/>
              </w:rPr>
            </w:pPr>
            <w:r w:rsidRPr="00AB0724">
              <w:rPr>
                <w:sz w:val="26"/>
                <w:szCs w:val="26"/>
              </w:rPr>
              <w:t xml:space="preserve">11. Физическое лицо, в том числе индивидуальный предприниматель, лицо, осуществляющее полномочия </w:t>
            </w:r>
            <w:r w:rsidRPr="00AB0724">
              <w:rPr>
                <w:sz w:val="26"/>
                <w:szCs w:val="26"/>
              </w:rPr>
              <w:lastRenderedPageBreak/>
              <w:t xml:space="preserve">единоличного исполнительного органа юридического лица,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w:t>
            </w:r>
            <w:hyperlink r:id="rId7">
              <w:r w:rsidRPr="00AB0724">
                <w:rPr>
                  <w:sz w:val="26"/>
                  <w:szCs w:val="26"/>
                </w:rPr>
                <w:t>ч. 1</w:t>
              </w:r>
            </w:hyperlink>
            <w:r w:rsidRPr="00AB0724">
              <w:rPr>
                <w:sz w:val="26"/>
                <w:szCs w:val="26"/>
              </w:rPr>
              <w:t xml:space="preserve">, </w:t>
            </w:r>
            <w:hyperlink r:id="rId8">
              <w:r w:rsidRPr="00AB0724">
                <w:rPr>
                  <w:sz w:val="26"/>
                  <w:szCs w:val="26"/>
                </w:rPr>
                <w:t>7</w:t>
              </w:r>
            </w:hyperlink>
            <w:r w:rsidRPr="00AB0724">
              <w:rPr>
                <w:sz w:val="26"/>
                <w:szCs w:val="26"/>
              </w:rPr>
              <w:t xml:space="preserve">, </w:t>
            </w:r>
            <w:hyperlink r:id="rId9">
              <w:r w:rsidRPr="00AB0724">
                <w:rPr>
                  <w:sz w:val="26"/>
                  <w:szCs w:val="26"/>
                </w:rPr>
                <w:t>8</w:t>
              </w:r>
            </w:hyperlink>
            <w:r w:rsidRPr="00AB0724">
              <w:rPr>
                <w:sz w:val="26"/>
                <w:szCs w:val="26"/>
              </w:rPr>
              <w:t xml:space="preserve"> и </w:t>
            </w:r>
            <w:hyperlink r:id="rId10">
              <w:r w:rsidRPr="00AB0724">
                <w:rPr>
                  <w:sz w:val="26"/>
                  <w:szCs w:val="26"/>
                </w:rPr>
                <w:t>10 ст. 14.4</w:t>
              </w:r>
            </w:hyperlink>
            <w:r w:rsidRPr="00AB0724">
              <w:rPr>
                <w:sz w:val="26"/>
                <w:szCs w:val="26"/>
              </w:rPr>
              <w:t xml:space="preserve">, </w:t>
            </w:r>
            <w:hyperlink r:id="rId11">
              <w:r w:rsidRPr="00AB0724">
                <w:rPr>
                  <w:sz w:val="26"/>
                  <w:szCs w:val="26"/>
                </w:rPr>
                <w:t>ч. 4</w:t>
              </w:r>
            </w:hyperlink>
            <w:r w:rsidRPr="00AB0724">
              <w:rPr>
                <w:sz w:val="26"/>
                <w:szCs w:val="26"/>
              </w:rPr>
              <w:t xml:space="preserve"> и </w:t>
            </w:r>
            <w:hyperlink r:id="rId12">
              <w:r w:rsidRPr="00AB0724">
                <w:rPr>
                  <w:sz w:val="26"/>
                  <w:szCs w:val="26"/>
                </w:rPr>
                <w:t>5 ст. 14.5</w:t>
              </w:r>
            </w:hyperlink>
            <w:r w:rsidRPr="00AB0724">
              <w:rPr>
                <w:sz w:val="26"/>
                <w:szCs w:val="26"/>
              </w:rPr>
              <w:t xml:space="preserve"> Кодекса Республики Беларусь об административных правонарушениях.</w:t>
            </w:r>
          </w:p>
          <w:p w:rsidR="0076028C" w:rsidRPr="00AB0724" w:rsidRDefault="0076028C" w:rsidP="00933BC2">
            <w:pPr>
              <w:pStyle w:val="ConsPlusNormal"/>
              <w:jc w:val="both"/>
              <w:rPr>
                <w:sz w:val="26"/>
                <w:szCs w:val="26"/>
              </w:rPr>
            </w:pPr>
            <w:r w:rsidRPr="00AB0724">
              <w:rPr>
                <w:sz w:val="26"/>
                <w:szCs w:val="26"/>
              </w:rPr>
              <w:t xml:space="preserve">12. Отсутствие у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w:t>
            </w:r>
            <w:hyperlink r:id="rId13">
              <w:r w:rsidRPr="00AB0724">
                <w:rPr>
                  <w:sz w:val="26"/>
                  <w:szCs w:val="26"/>
                </w:rPr>
                <w:t>ст. 209</w:t>
              </w:r>
            </w:hyperlink>
            <w:r w:rsidRPr="00AB0724">
              <w:rPr>
                <w:sz w:val="26"/>
                <w:szCs w:val="26"/>
              </w:rPr>
              <w:t xml:space="preserve"> - </w:t>
            </w:r>
            <w:hyperlink r:id="rId14">
              <w:r w:rsidRPr="00AB0724">
                <w:rPr>
                  <w:sz w:val="26"/>
                  <w:szCs w:val="26"/>
                </w:rPr>
                <w:t>212</w:t>
              </w:r>
            </w:hyperlink>
            <w:r w:rsidRPr="00AB0724">
              <w:rPr>
                <w:sz w:val="26"/>
                <w:szCs w:val="26"/>
              </w:rPr>
              <w:t xml:space="preserve">, </w:t>
            </w:r>
            <w:hyperlink r:id="rId15">
              <w:r w:rsidRPr="00AB0724">
                <w:rPr>
                  <w:sz w:val="26"/>
                  <w:szCs w:val="26"/>
                </w:rPr>
                <w:t>216</w:t>
              </w:r>
            </w:hyperlink>
            <w:r w:rsidRPr="00AB0724">
              <w:rPr>
                <w:sz w:val="26"/>
                <w:szCs w:val="26"/>
              </w:rPr>
              <w:t xml:space="preserve">, </w:t>
            </w:r>
            <w:hyperlink r:id="rId16">
              <w:r w:rsidRPr="00AB0724">
                <w:rPr>
                  <w:sz w:val="26"/>
                  <w:szCs w:val="26"/>
                </w:rPr>
                <w:t>235</w:t>
              </w:r>
            </w:hyperlink>
            <w:r w:rsidRPr="00AB0724">
              <w:rPr>
                <w:sz w:val="26"/>
                <w:szCs w:val="26"/>
              </w:rPr>
              <w:t xml:space="preserve">, </w:t>
            </w:r>
            <w:hyperlink r:id="rId17">
              <w:r w:rsidRPr="00AB0724">
                <w:rPr>
                  <w:sz w:val="26"/>
                  <w:szCs w:val="26"/>
                </w:rPr>
                <w:t>243</w:t>
              </w:r>
            </w:hyperlink>
            <w:r w:rsidRPr="00AB0724">
              <w:rPr>
                <w:sz w:val="26"/>
                <w:szCs w:val="26"/>
              </w:rPr>
              <w:t xml:space="preserve"> - </w:t>
            </w:r>
            <w:hyperlink r:id="rId18">
              <w:r w:rsidRPr="00AB0724">
                <w:rPr>
                  <w:sz w:val="26"/>
                  <w:szCs w:val="26"/>
                </w:rPr>
                <w:t>243-3</w:t>
              </w:r>
            </w:hyperlink>
            <w:r w:rsidRPr="00AB0724">
              <w:rPr>
                <w:sz w:val="26"/>
                <w:szCs w:val="26"/>
              </w:rPr>
              <w:t xml:space="preserve">, </w:t>
            </w:r>
            <w:hyperlink r:id="rId19">
              <w:r w:rsidRPr="00AB0724">
                <w:rPr>
                  <w:sz w:val="26"/>
                  <w:szCs w:val="26"/>
                </w:rPr>
                <w:t>424</w:t>
              </w:r>
            </w:hyperlink>
            <w:r w:rsidRPr="00AB0724">
              <w:rPr>
                <w:sz w:val="26"/>
                <w:szCs w:val="26"/>
              </w:rPr>
              <w:t xml:space="preserve"> - </w:t>
            </w:r>
            <w:hyperlink r:id="rId20">
              <w:r w:rsidRPr="00AB0724">
                <w:rPr>
                  <w:sz w:val="26"/>
                  <w:szCs w:val="26"/>
                </w:rPr>
                <w:t>426</w:t>
              </w:r>
            </w:hyperlink>
            <w:r w:rsidRPr="00AB0724">
              <w:rPr>
                <w:sz w:val="26"/>
                <w:szCs w:val="26"/>
              </w:rPr>
              <w:t xml:space="preserve">, </w:t>
            </w:r>
            <w:hyperlink r:id="rId21">
              <w:r w:rsidRPr="00AB0724">
                <w:rPr>
                  <w:sz w:val="26"/>
                  <w:szCs w:val="26"/>
                </w:rPr>
                <w:t>429</w:t>
              </w:r>
            </w:hyperlink>
            <w:r w:rsidRPr="00AB0724">
              <w:rPr>
                <w:sz w:val="26"/>
                <w:szCs w:val="26"/>
              </w:rPr>
              <w:t xml:space="preserve"> - </w:t>
            </w:r>
            <w:hyperlink r:id="rId22">
              <w:r w:rsidRPr="00AB0724">
                <w:rPr>
                  <w:sz w:val="26"/>
                  <w:szCs w:val="26"/>
                </w:rPr>
                <w:t>432</w:t>
              </w:r>
            </w:hyperlink>
            <w:r w:rsidRPr="00AB0724">
              <w:rPr>
                <w:sz w:val="26"/>
                <w:szCs w:val="26"/>
              </w:rPr>
              <w:t xml:space="preserve"> и </w:t>
            </w:r>
            <w:hyperlink r:id="rId23">
              <w:r w:rsidRPr="00AB0724">
                <w:rPr>
                  <w:sz w:val="26"/>
                  <w:szCs w:val="26"/>
                </w:rPr>
                <w:t>455</w:t>
              </w:r>
            </w:hyperlink>
            <w:r w:rsidRPr="00AB0724">
              <w:rPr>
                <w:sz w:val="26"/>
                <w:szCs w:val="26"/>
              </w:rPr>
              <w:t xml:space="preserve"> Уголовного кодекса Республики Беларусь.</w:t>
            </w:r>
          </w:p>
          <w:p w:rsidR="0076028C" w:rsidRPr="00AB0724" w:rsidRDefault="0076028C" w:rsidP="00933BC2">
            <w:pPr>
              <w:pStyle w:val="ConsPlusNormal"/>
              <w:jc w:val="both"/>
              <w:rPr>
                <w:sz w:val="26"/>
                <w:szCs w:val="26"/>
              </w:rPr>
            </w:pPr>
            <w:r w:rsidRPr="00AB0724">
              <w:rPr>
                <w:sz w:val="26"/>
                <w:szCs w:val="26"/>
              </w:rPr>
              <w:t xml:space="preserve">13. Отсутствие у лица, осуществляющего полномочия единоличного исполнительного органа юридического лица,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w:t>
            </w:r>
            <w:hyperlink r:id="rId24">
              <w:r w:rsidRPr="00AB0724">
                <w:rPr>
                  <w:sz w:val="26"/>
                  <w:szCs w:val="26"/>
                </w:rPr>
                <w:t>ст. 209</w:t>
              </w:r>
            </w:hyperlink>
            <w:r w:rsidRPr="00AB0724">
              <w:rPr>
                <w:sz w:val="26"/>
                <w:szCs w:val="26"/>
              </w:rPr>
              <w:t xml:space="preserve"> - </w:t>
            </w:r>
            <w:hyperlink r:id="rId25">
              <w:r w:rsidRPr="00AB0724">
                <w:rPr>
                  <w:sz w:val="26"/>
                  <w:szCs w:val="26"/>
                </w:rPr>
                <w:t>212</w:t>
              </w:r>
            </w:hyperlink>
            <w:r w:rsidRPr="00AB0724">
              <w:rPr>
                <w:sz w:val="26"/>
                <w:szCs w:val="26"/>
              </w:rPr>
              <w:t xml:space="preserve">, </w:t>
            </w:r>
            <w:hyperlink r:id="rId26">
              <w:r w:rsidRPr="00AB0724">
                <w:rPr>
                  <w:sz w:val="26"/>
                  <w:szCs w:val="26"/>
                </w:rPr>
                <w:t>216</w:t>
              </w:r>
            </w:hyperlink>
            <w:r w:rsidRPr="00AB0724">
              <w:rPr>
                <w:sz w:val="26"/>
                <w:szCs w:val="26"/>
              </w:rPr>
              <w:t xml:space="preserve">, </w:t>
            </w:r>
            <w:hyperlink r:id="rId27">
              <w:r w:rsidRPr="00AB0724">
                <w:rPr>
                  <w:sz w:val="26"/>
                  <w:szCs w:val="26"/>
                </w:rPr>
                <w:t>235</w:t>
              </w:r>
            </w:hyperlink>
            <w:r w:rsidRPr="00AB0724">
              <w:rPr>
                <w:sz w:val="26"/>
                <w:szCs w:val="26"/>
              </w:rPr>
              <w:t xml:space="preserve">, </w:t>
            </w:r>
            <w:hyperlink r:id="rId28">
              <w:r w:rsidRPr="00AB0724">
                <w:rPr>
                  <w:sz w:val="26"/>
                  <w:szCs w:val="26"/>
                </w:rPr>
                <w:t>243</w:t>
              </w:r>
            </w:hyperlink>
            <w:r w:rsidRPr="00AB0724">
              <w:rPr>
                <w:sz w:val="26"/>
                <w:szCs w:val="26"/>
              </w:rPr>
              <w:t xml:space="preserve"> - </w:t>
            </w:r>
            <w:hyperlink r:id="rId29">
              <w:r w:rsidRPr="00AB0724">
                <w:rPr>
                  <w:sz w:val="26"/>
                  <w:szCs w:val="26"/>
                </w:rPr>
                <w:t>243-3</w:t>
              </w:r>
            </w:hyperlink>
            <w:r w:rsidRPr="00AB0724">
              <w:rPr>
                <w:sz w:val="26"/>
                <w:szCs w:val="26"/>
              </w:rPr>
              <w:t xml:space="preserve">, </w:t>
            </w:r>
            <w:hyperlink r:id="rId30">
              <w:r w:rsidRPr="00AB0724">
                <w:rPr>
                  <w:sz w:val="26"/>
                  <w:szCs w:val="26"/>
                </w:rPr>
                <w:t>424</w:t>
              </w:r>
            </w:hyperlink>
            <w:r w:rsidRPr="00AB0724">
              <w:rPr>
                <w:sz w:val="26"/>
                <w:szCs w:val="26"/>
              </w:rPr>
              <w:t xml:space="preserve"> - </w:t>
            </w:r>
            <w:hyperlink r:id="rId31">
              <w:r w:rsidRPr="00AB0724">
                <w:rPr>
                  <w:sz w:val="26"/>
                  <w:szCs w:val="26"/>
                </w:rPr>
                <w:t>426</w:t>
              </w:r>
            </w:hyperlink>
            <w:r w:rsidRPr="00AB0724">
              <w:rPr>
                <w:sz w:val="26"/>
                <w:szCs w:val="26"/>
              </w:rPr>
              <w:t xml:space="preserve">, </w:t>
            </w:r>
            <w:hyperlink r:id="rId32">
              <w:r w:rsidRPr="00AB0724">
                <w:rPr>
                  <w:sz w:val="26"/>
                  <w:szCs w:val="26"/>
                </w:rPr>
                <w:t>429</w:t>
              </w:r>
            </w:hyperlink>
            <w:r w:rsidRPr="00AB0724">
              <w:rPr>
                <w:sz w:val="26"/>
                <w:szCs w:val="26"/>
              </w:rPr>
              <w:t xml:space="preserve"> - </w:t>
            </w:r>
            <w:hyperlink r:id="rId33">
              <w:r w:rsidRPr="00AB0724">
                <w:rPr>
                  <w:sz w:val="26"/>
                  <w:szCs w:val="26"/>
                </w:rPr>
                <w:t>432</w:t>
              </w:r>
            </w:hyperlink>
            <w:r w:rsidRPr="00AB0724">
              <w:rPr>
                <w:sz w:val="26"/>
                <w:szCs w:val="26"/>
              </w:rPr>
              <w:t xml:space="preserve"> и </w:t>
            </w:r>
            <w:hyperlink r:id="rId34">
              <w:r w:rsidRPr="00AB0724">
                <w:rPr>
                  <w:sz w:val="26"/>
                  <w:szCs w:val="26"/>
                </w:rPr>
                <w:t>455</w:t>
              </w:r>
            </w:hyperlink>
            <w:r w:rsidRPr="00AB0724">
              <w:rPr>
                <w:sz w:val="26"/>
                <w:szCs w:val="26"/>
              </w:rPr>
              <w:t xml:space="preserve"> Уголовного кодекса Республики Беларусь.</w:t>
            </w:r>
          </w:p>
          <w:p w:rsidR="0076028C" w:rsidRPr="00AB0724" w:rsidRDefault="0076028C" w:rsidP="00933BC2">
            <w:pPr>
              <w:pStyle w:val="ConsPlusNormal"/>
              <w:jc w:val="both"/>
              <w:rPr>
                <w:sz w:val="26"/>
                <w:szCs w:val="26"/>
              </w:rPr>
            </w:pPr>
            <w:r w:rsidRPr="00AB0724">
              <w:rPr>
                <w:sz w:val="26"/>
                <w:szCs w:val="26"/>
              </w:rPr>
              <w:t xml:space="preserve">14. Юридическое лицо не должно считаться подвергавшимся административному взысканию за административное правонарушение, предусмотренное в </w:t>
            </w:r>
            <w:hyperlink r:id="rId35">
              <w:r w:rsidRPr="00AB0724">
                <w:rPr>
                  <w:sz w:val="26"/>
                  <w:szCs w:val="26"/>
                </w:rPr>
                <w:t>ст. 24.59</w:t>
              </w:r>
            </w:hyperlink>
            <w:r w:rsidRPr="00AB0724">
              <w:rPr>
                <w:sz w:val="26"/>
                <w:szCs w:val="26"/>
              </w:rPr>
              <w:t xml:space="preserve"> Кодекса Республики Беларусь об административных правонарушениях.</w:t>
            </w:r>
          </w:p>
          <w:p w:rsidR="0076028C" w:rsidRPr="00AB0724" w:rsidRDefault="0076028C" w:rsidP="00933BC2">
            <w:pPr>
              <w:pStyle w:val="ConsPlusNormal"/>
              <w:jc w:val="both"/>
              <w:rPr>
                <w:sz w:val="26"/>
                <w:szCs w:val="26"/>
              </w:rPr>
            </w:pPr>
            <w:r w:rsidRPr="00AB0724">
              <w:rPr>
                <w:sz w:val="26"/>
                <w:szCs w:val="26"/>
              </w:rPr>
              <w:t xml:space="preserve">15. Физическое лицо, в том числе индивидуальный предприниматель, не должно быть включено в перечень граждан Республики Беларусь, </w:t>
            </w:r>
            <w:r w:rsidRPr="00AB0724">
              <w:rPr>
                <w:sz w:val="26"/>
                <w:szCs w:val="26"/>
              </w:rPr>
              <w:lastRenderedPageBreak/>
              <w:t>иностранных граждан или лиц без гражданства, причастных к экстремистской деятельности.</w:t>
            </w:r>
          </w:p>
          <w:p w:rsidR="0076028C" w:rsidRPr="00AB0724" w:rsidRDefault="0076028C" w:rsidP="00933BC2">
            <w:pPr>
              <w:pStyle w:val="ConsPlusNormal"/>
              <w:jc w:val="both"/>
              <w:rPr>
                <w:sz w:val="26"/>
                <w:szCs w:val="26"/>
              </w:rPr>
            </w:pPr>
            <w:r w:rsidRPr="00AB0724">
              <w:rPr>
                <w:sz w:val="26"/>
                <w:szCs w:val="26"/>
              </w:rPr>
              <w:t>16.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rsidR="0076028C" w:rsidRPr="00AB0724" w:rsidRDefault="0076028C" w:rsidP="00933BC2">
            <w:pPr>
              <w:pStyle w:val="ConsPlusNormal"/>
              <w:jc w:val="both"/>
              <w:rPr>
                <w:sz w:val="26"/>
                <w:szCs w:val="26"/>
              </w:rPr>
            </w:pPr>
            <w:r w:rsidRPr="00AB0724">
              <w:rPr>
                <w:sz w:val="26"/>
                <w:szCs w:val="26"/>
              </w:rPr>
              <w:t>17.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rsidR="0076028C" w:rsidRPr="00AB0724" w:rsidRDefault="0076028C" w:rsidP="00933BC2">
            <w:pPr>
              <w:pStyle w:val="ConsPlusNormal"/>
              <w:jc w:val="both"/>
              <w:rPr>
                <w:sz w:val="26"/>
                <w:szCs w:val="26"/>
              </w:rPr>
            </w:pPr>
            <w:r w:rsidRPr="00AB0724">
              <w:rPr>
                <w:sz w:val="26"/>
                <w:szCs w:val="26"/>
              </w:rPr>
              <w:t>Соответствие требованиям, указанным в п. 3, 5 - 10, подтверждается заявлением участника по форме, установленной регламентом оператора электронной торговой площадки.</w:t>
            </w:r>
          </w:p>
          <w:p w:rsidR="0076028C" w:rsidRPr="00AB0724" w:rsidRDefault="0076028C" w:rsidP="00933BC2">
            <w:pPr>
              <w:pStyle w:val="ConsPlusNormal"/>
              <w:jc w:val="both"/>
              <w:rPr>
                <w:sz w:val="26"/>
                <w:szCs w:val="26"/>
              </w:rPr>
            </w:pPr>
            <w:r w:rsidRPr="00AB0724">
              <w:rPr>
                <w:sz w:val="26"/>
                <w:szCs w:val="26"/>
              </w:rPr>
              <w:t>Соответствие требованиям, указанным в п. 11 - 17, подтверждается заявлением участника</w:t>
            </w: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lastRenderedPageBreak/>
              <w:t xml:space="preserve">Требование о предоставлении аукционного обеспечения, размер аукционного обеспечения, срок действия банковской </w:t>
            </w:r>
            <w:proofErr w:type="gramStart"/>
            <w:r w:rsidRPr="00AB0724">
              <w:rPr>
                <w:sz w:val="26"/>
                <w:szCs w:val="26"/>
              </w:rPr>
              <w:t>гарантии  и</w:t>
            </w:r>
            <w:proofErr w:type="gramEnd"/>
            <w:r w:rsidRPr="00AB0724">
              <w:rPr>
                <w:sz w:val="26"/>
                <w:szCs w:val="26"/>
              </w:rPr>
              <w:t xml:space="preserve"> (или) обеспечения исполнения обязательств по договору</w:t>
            </w:r>
          </w:p>
        </w:tc>
        <w:tc>
          <w:tcPr>
            <w:tcW w:w="4820" w:type="dxa"/>
            <w:vAlign w:val="center"/>
          </w:tcPr>
          <w:p w:rsidR="0076028C" w:rsidRPr="00AB0724" w:rsidRDefault="0076028C">
            <w:pPr>
              <w:pStyle w:val="ConsPlusNormal"/>
              <w:jc w:val="center"/>
              <w:rPr>
                <w:sz w:val="26"/>
                <w:szCs w:val="26"/>
              </w:rPr>
            </w:pPr>
            <w:r w:rsidRPr="00AB0724">
              <w:rPr>
                <w:sz w:val="26"/>
                <w:szCs w:val="26"/>
              </w:rPr>
              <w:t>-</w:t>
            </w:r>
          </w:p>
        </w:tc>
      </w:tr>
      <w:tr w:rsidR="00AB0724" w:rsidRPr="00AB0724" w:rsidTr="004527DE">
        <w:tc>
          <w:tcPr>
            <w:tcW w:w="9493" w:type="dxa"/>
            <w:gridSpan w:val="2"/>
          </w:tcPr>
          <w:p w:rsidR="0076028C" w:rsidRPr="00AB0724" w:rsidRDefault="0076028C">
            <w:pPr>
              <w:pStyle w:val="ConsPlusNormal"/>
              <w:jc w:val="center"/>
              <w:rPr>
                <w:sz w:val="26"/>
                <w:szCs w:val="26"/>
              </w:rPr>
            </w:pPr>
            <w:r w:rsidRPr="00AB0724">
              <w:rPr>
                <w:b/>
                <w:sz w:val="26"/>
                <w:szCs w:val="26"/>
              </w:rPr>
              <w:t>Сведения о предмете государственной закупки</w:t>
            </w:r>
          </w:p>
        </w:tc>
      </w:tr>
      <w:tr w:rsidR="00AB0724" w:rsidRPr="00AB0724" w:rsidTr="00933BC2">
        <w:trPr>
          <w:trHeight w:val="37"/>
        </w:trPr>
        <w:tc>
          <w:tcPr>
            <w:tcW w:w="4673" w:type="dxa"/>
          </w:tcPr>
          <w:p w:rsidR="0076028C" w:rsidRPr="00AB0724" w:rsidRDefault="0076028C">
            <w:pPr>
              <w:pStyle w:val="ConsPlusNormal"/>
              <w:rPr>
                <w:sz w:val="26"/>
                <w:szCs w:val="26"/>
              </w:rPr>
            </w:pPr>
            <w:r w:rsidRPr="00AB0724">
              <w:rPr>
                <w:sz w:val="26"/>
                <w:szCs w:val="26"/>
              </w:rPr>
              <w:t>Наименование товаров (работ, услуг)</w:t>
            </w:r>
          </w:p>
        </w:tc>
        <w:tc>
          <w:tcPr>
            <w:tcW w:w="4820" w:type="dxa"/>
            <w:vAlign w:val="center"/>
          </w:tcPr>
          <w:p w:rsidR="0076028C" w:rsidRPr="00AB0724" w:rsidRDefault="00F9633C" w:rsidP="00F9633C">
            <w:pPr>
              <w:pStyle w:val="ConsPlusNormal"/>
              <w:rPr>
                <w:sz w:val="26"/>
                <w:szCs w:val="26"/>
              </w:rPr>
            </w:pPr>
            <w:bookmarkStart w:id="0" w:name="_Hlk234072683"/>
            <w:r w:rsidRPr="00AB0724">
              <w:rPr>
                <w:sz w:val="26"/>
                <w:szCs w:val="26"/>
              </w:rPr>
              <w:t>Бетон тяжелый</w:t>
            </w:r>
            <w:r w:rsidR="00CF42E2">
              <w:rPr>
                <w:sz w:val="26"/>
                <w:szCs w:val="26"/>
              </w:rPr>
              <w:t xml:space="preserve">, </w:t>
            </w:r>
            <w:r w:rsidR="00CF42E2" w:rsidRPr="00AB0724">
              <w:rPr>
                <w:sz w:val="26"/>
                <w:szCs w:val="26"/>
              </w:rPr>
              <w:t>класса</w:t>
            </w:r>
            <w:r w:rsidR="00CF42E2" w:rsidRPr="00AB0724">
              <w:rPr>
                <w:sz w:val="26"/>
                <w:szCs w:val="26"/>
              </w:rPr>
              <w:t xml:space="preserve"> </w:t>
            </w:r>
            <w:r w:rsidR="00CF42E2" w:rsidRPr="00AB0724">
              <w:rPr>
                <w:sz w:val="26"/>
                <w:szCs w:val="26"/>
              </w:rPr>
              <w:t>С16/20 (</w:t>
            </w:r>
            <w:r w:rsidR="00CF42E2">
              <w:rPr>
                <w:sz w:val="26"/>
                <w:szCs w:val="26"/>
              </w:rPr>
              <w:t>В20</w:t>
            </w:r>
            <w:r w:rsidR="00CF42E2" w:rsidRPr="00AB0724">
              <w:rPr>
                <w:sz w:val="26"/>
                <w:szCs w:val="26"/>
              </w:rPr>
              <w:t>)</w:t>
            </w:r>
            <w:r w:rsidR="00CF42E2">
              <w:rPr>
                <w:sz w:val="26"/>
                <w:szCs w:val="26"/>
              </w:rPr>
              <w:t xml:space="preserve"> </w:t>
            </w:r>
            <w:r w:rsidR="00CF42E2">
              <w:rPr>
                <w:sz w:val="26"/>
                <w:szCs w:val="26"/>
              </w:rPr>
              <w:t>П</w:t>
            </w:r>
            <w:r w:rsidR="00480DAD">
              <w:rPr>
                <w:sz w:val="26"/>
                <w:szCs w:val="26"/>
              </w:rPr>
              <w:t>3 наполнитель</w:t>
            </w:r>
            <w:r w:rsidR="00CF42E2">
              <w:rPr>
                <w:sz w:val="26"/>
                <w:szCs w:val="26"/>
              </w:rPr>
              <w:t xml:space="preserve"> гравий </w:t>
            </w:r>
            <w:r w:rsidRPr="00AB0724">
              <w:rPr>
                <w:sz w:val="26"/>
                <w:szCs w:val="26"/>
              </w:rPr>
              <w:t>с крупностью заполнителя более 5 до 20 мм</w:t>
            </w:r>
            <w:bookmarkEnd w:id="0"/>
            <w:r w:rsidR="00CF42E2">
              <w:rPr>
                <w:sz w:val="26"/>
                <w:szCs w:val="26"/>
              </w:rPr>
              <w:t>.</w:t>
            </w:r>
            <w:r w:rsidRPr="00AB0724">
              <w:rPr>
                <w:sz w:val="26"/>
                <w:szCs w:val="26"/>
              </w:rPr>
              <w:t xml:space="preserve"> </w:t>
            </w: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t xml:space="preserve">Код (или несколько кодов) по </w:t>
            </w:r>
            <w:hyperlink r:id="rId36">
              <w:r w:rsidRPr="00AB0724">
                <w:rPr>
                  <w:sz w:val="26"/>
                  <w:szCs w:val="26"/>
                </w:rPr>
                <w:t>ОКРБ</w:t>
              </w:r>
            </w:hyperlink>
            <w:r w:rsidRPr="00AB0724">
              <w:rPr>
                <w:sz w:val="26"/>
                <w:szCs w:val="26"/>
              </w:rPr>
              <w:t xml:space="preserve"> 007-2012 (подвид)</w:t>
            </w:r>
          </w:p>
        </w:tc>
        <w:tc>
          <w:tcPr>
            <w:tcW w:w="4820" w:type="dxa"/>
          </w:tcPr>
          <w:p w:rsidR="00F9633C" w:rsidRPr="00AB0724" w:rsidRDefault="00F9633C" w:rsidP="00F9633C">
            <w:pPr>
              <w:autoSpaceDE w:val="0"/>
              <w:autoSpaceDN w:val="0"/>
              <w:adjustRightInd w:val="0"/>
              <w:spacing w:after="0" w:line="240" w:lineRule="auto"/>
              <w:rPr>
                <w:rFonts w:cs="Times New Roman"/>
                <w:sz w:val="26"/>
                <w:szCs w:val="26"/>
              </w:rPr>
            </w:pPr>
            <w:r w:rsidRPr="00AB0724">
              <w:rPr>
                <w:rFonts w:cs="Times New Roman"/>
                <w:sz w:val="26"/>
                <w:szCs w:val="26"/>
              </w:rPr>
              <w:t>23.63.10.000</w:t>
            </w:r>
          </w:p>
          <w:p w:rsidR="0076028C" w:rsidRPr="00AB0724" w:rsidRDefault="0076028C">
            <w:pPr>
              <w:pStyle w:val="ConsPlusNormal"/>
              <w:rPr>
                <w:sz w:val="26"/>
                <w:szCs w:val="26"/>
              </w:rPr>
            </w:pP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t xml:space="preserve">Наименование (или несколько наименований) в соответствии с </w:t>
            </w:r>
            <w:hyperlink r:id="rId37">
              <w:r w:rsidRPr="00AB0724">
                <w:rPr>
                  <w:sz w:val="26"/>
                  <w:szCs w:val="26"/>
                </w:rPr>
                <w:t>ОКРБ</w:t>
              </w:r>
            </w:hyperlink>
            <w:r w:rsidRPr="00AB0724">
              <w:rPr>
                <w:sz w:val="26"/>
                <w:szCs w:val="26"/>
              </w:rPr>
              <w:t xml:space="preserve"> 007-2012</w:t>
            </w:r>
          </w:p>
        </w:tc>
        <w:tc>
          <w:tcPr>
            <w:tcW w:w="4820" w:type="dxa"/>
          </w:tcPr>
          <w:p w:rsidR="0076028C" w:rsidRPr="00AB0724" w:rsidRDefault="00F9633C" w:rsidP="00F9633C">
            <w:pPr>
              <w:pStyle w:val="ConsPlusNormal"/>
              <w:rPr>
                <w:sz w:val="26"/>
                <w:szCs w:val="26"/>
              </w:rPr>
            </w:pPr>
            <w:r w:rsidRPr="00AB0724">
              <w:rPr>
                <w:sz w:val="26"/>
                <w:szCs w:val="26"/>
              </w:rPr>
              <w:t>Бетон товарный (готовый для заливки)</w:t>
            </w: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t xml:space="preserve">Объем (количество) </w:t>
            </w:r>
          </w:p>
        </w:tc>
        <w:tc>
          <w:tcPr>
            <w:tcW w:w="4820" w:type="dxa"/>
          </w:tcPr>
          <w:p w:rsidR="0076028C" w:rsidRPr="00AB0724" w:rsidRDefault="00CF42E2" w:rsidP="00F9633C">
            <w:pPr>
              <w:pStyle w:val="ConsPlusNormal"/>
              <w:rPr>
                <w:sz w:val="26"/>
                <w:szCs w:val="26"/>
              </w:rPr>
            </w:pPr>
            <w:r>
              <w:rPr>
                <w:b/>
                <w:bCs/>
                <w:sz w:val="26"/>
                <w:szCs w:val="26"/>
              </w:rPr>
              <w:t>1384</w:t>
            </w:r>
            <w:r w:rsidR="007D0C39">
              <w:rPr>
                <w:b/>
                <w:bCs/>
                <w:sz w:val="26"/>
                <w:szCs w:val="26"/>
              </w:rPr>
              <w:t xml:space="preserve"> </w:t>
            </w:r>
            <w:proofErr w:type="spellStart"/>
            <w:proofErr w:type="gramStart"/>
            <w:r w:rsidR="00F9633C" w:rsidRPr="00AB0724">
              <w:rPr>
                <w:b/>
                <w:bCs/>
                <w:sz w:val="26"/>
                <w:szCs w:val="26"/>
              </w:rPr>
              <w:t>м.куб</w:t>
            </w:r>
            <w:proofErr w:type="spellEnd"/>
            <w:proofErr w:type="gramEnd"/>
            <w:r w:rsidR="00F9633C" w:rsidRPr="00AB0724">
              <w:rPr>
                <w:sz w:val="26"/>
                <w:szCs w:val="26"/>
              </w:rPr>
              <w:t xml:space="preserve"> </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lastRenderedPageBreak/>
              <w:t>Срок (сроки) поставки товаров (выполнения работ, оказания услуг)</w:t>
            </w:r>
          </w:p>
        </w:tc>
        <w:tc>
          <w:tcPr>
            <w:tcW w:w="4820" w:type="dxa"/>
          </w:tcPr>
          <w:p w:rsidR="0076028C" w:rsidRPr="00AB0724" w:rsidRDefault="00F9633C" w:rsidP="009E31E7">
            <w:pPr>
              <w:pStyle w:val="ConsPlusNormal"/>
              <w:rPr>
                <w:sz w:val="26"/>
                <w:szCs w:val="26"/>
              </w:rPr>
            </w:pPr>
            <w:r w:rsidRPr="00AB0724">
              <w:rPr>
                <w:sz w:val="26"/>
                <w:szCs w:val="26"/>
              </w:rPr>
              <w:t xml:space="preserve">до </w:t>
            </w:r>
            <w:r w:rsidR="00CF42E2">
              <w:rPr>
                <w:sz w:val="26"/>
                <w:szCs w:val="26"/>
              </w:rPr>
              <w:t>25</w:t>
            </w:r>
            <w:r w:rsidRPr="00AB0724">
              <w:rPr>
                <w:sz w:val="26"/>
                <w:szCs w:val="26"/>
              </w:rPr>
              <w:t xml:space="preserve"> </w:t>
            </w:r>
            <w:r w:rsidR="00CF42E2">
              <w:rPr>
                <w:sz w:val="26"/>
                <w:szCs w:val="26"/>
              </w:rPr>
              <w:t>ноября</w:t>
            </w:r>
            <w:r w:rsidRPr="00AB0724">
              <w:rPr>
                <w:sz w:val="26"/>
                <w:szCs w:val="26"/>
              </w:rPr>
              <w:t xml:space="preserve"> 202</w:t>
            </w:r>
            <w:r w:rsidR="00D717F2">
              <w:rPr>
                <w:sz w:val="26"/>
                <w:szCs w:val="26"/>
              </w:rPr>
              <w:t>6</w:t>
            </w:r>
            <w:r w:rsidRPr="00AB0724">
              <w:rPr>
                <w:sz w:val="26"/>
                <w:szCs w:val="26"/>
              </w:rPr>
              <w:t xml:space="preserve"> г.</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Место (места) поставки товаров (выполнения работ, оказания услуг)</w:t>
            </w:r>
          </w:p>
        </w:tc>
        <w:tc>
          <w:tcPr>
            <w:tcW w:w="4820" w:type="dxa"/>
          </w:tcPr>
          <w:p w:rsidR="0076028C" w:rsidRPr="00AB0724" w:rsidRDefault="00F9633C" w:rsidP="00F9633C">
            <w:pPr>
              <w:pStyle w:val="ConsPlusNormal"/>
              <w:rPr>
                <w:sz w:val="26"/>
                <w:szCs w:val="26"/>
              </w:rPr>
            </w:pPr>
            <w:r w:rsidRPr="00AB0724">
              <w:rPr>
                <w:sz w:val="26"/>
                <w:szCs w:val="26"/>
              </w:rPr>
              <w:t xml:space="preserve">Войсковая часть 25819.Минская обл. Столбцовский р-он, пос. Новоколосово </w:t>
            </w:r>
          </w:p>
        </w:tc>
      </w:tr>
      <w:tr w:rsidR="00AB0724" w:rsidRPr="00AB0724" w:rsidTr="004527DE">
        <w:tc>
          <w:tcPr>
            <w:tcW w:w="4673" w:type="dxa"/>
          </w:tcPr>
          <w:p w:rsidR="0076028C" w:rsidRPr="00AB0724" w:rsidRDefault="0076028C" w:rsidP="005669B8">
            <w:pPr>
              <w:pStyle w:val="ConsPlusNormal"/>
              <w:rPr>
                <w:sz w:val="26"/>
                <w:szCs w:val="26"/>
              </w:rPr>
            </w:pPr>
            <w:r w:rsidRPr="00AB0724">
              <w:rPr>
                <w:sz w:val="26"/>
                <w:szCs w:val="26"/>
              </w:rPr>
              <w:t xml:space="preserve">Предельная стоимость предмета государственной закупки по части (лоту) </w:t>
            </w:r>
          </w:p>
        </w:tc>
        <w:tc>
          <w:tcPr>
            <w:tcW w:w="4820" w:type="dxa"/>
          </w:tcPr>
          <w:p w:rsidR="0076028C" w:rsidRPr="00AB0724" w:rsidRDefault="00CF42E2" w:rsidP="00EF4B2F">
            <w:pPr>
              <w:pStyle w:val="ConsPlusNormal"/>
              <w:rPr>
                <w:sz w:val="26"/>
                <w:szCs w:val="26"/>
              </w:rPr>
            </w:pPr>
            <w:r>
              <w:rPr>
                <w:sz w:val="26"/>
                <w:szCs w:val="26"/>
              </w:rPr>
              <w:t>360 000,00</w:t>
            </w:r>
            <w:r w:rsidR="003B413A" w:rsidRPr="00AB0724">
              <w:rPr>
                <w:sz w:val="26"/>
                <w:szCs w:val="26"/>
              </w:rPr>
              <w:t xml:space="preserve"> белорусских рубля</w:t>
            </w:r>
          </w:p>
        </w:tc>
      </w:tr>
      <w:tr w:rsidR="00AB0724" w:rsidRPr="00AB0724" w:rsidTr="004527DE">
        <w:tc>
          <w:tcPr>
            <w:tcW w:w="4673" w:type="dxa"/>
          </w:tcPr>
          <w:p w:rsidR="0076028C" w:rsidRPr="00AB0724" w:rsidRDefault="0076028C">
            <w:pPr>
              <w:pStyle w:val="ConsPlusNormal"/>
              <w:rPr>
                <w:sz w:val="26"/>
                <w:szCs w:val="26"/>
              </w:rPr>
            </w:pPr>
            <w:r w:rsidRPr="00AB0724">
              <w:rPr>
                <w:sz w:val="26"/>
                <w:szCs w:val="26"/>
              </w:rPr>
              <w:t>Источник финансирования государственной закупки по части (лоту)</w:t>
            </w:r>
          </w:p>
        </w:tc>
        <w:tc>
          <w:tcPr>
            <w:tcW w:w="4820" w:type="dxa"/>
          </w:tcPr>
          <w:p w:rsidR="0076028C" w:rsidRPr="00AB0724" w:rsidRDefault="0076028C">
            <w:pPr>
              <w:pStyle w:val="ConsPlusNormal"/>
              <w:rPr>
                <w:sz w:val="26"/>
                <w:szCs w:val="26"/>
              </w:rPr>
            </w:pPr>
            <w:r w:rsidRPr="00AB0724">
              <w:rPr>
                <w:sz w:val="26"/>
                <w:szCs w:val="26"/>
              </w:rPr>
              <w:t>Республиканский бюджет</w:t>
            </w:r>
          </w:p>
        </w:tc>
      </w:tr>
    </w:tbl>
    <w:p w:rsidR="000704C8" w:rsidRDefault="0076028C" w:rsidP="000704C8">
      <w:pPr>
        <w:pStyle w:val="ConsPlusNormal"/>
        <w:jc w:val="both"/>
        <w:rPr>
          <w:b/>
        </w:rPr>
      </w:pPr>
      <w:r w:rsidRPr="00AB0724">
        <w:rPr>
          <w:b/>
        </w:rPr>
        <w:t>II. Описание предмета государственной закупки</w:t>
      </w:r>
      <w:r w:rsidR="000704C8">
        <w:rPr>
          <w:b/>
        </w:rPr>
        <w:t>:</w:t>
      </w:r>
    </w:p>
    <w:p w:rsidR="000704C8" w:rsidRDefault="000704C8" w:rsidP="000704C8">
      <w:pPr>
        <w:pStyle w:val="ConsPlusNormal"/>
        <w:ind w:firstLine="540"/>
        <w:jc w:val="both"/>
        <w:rPr>
          <w:b/>
        </w:rPr>
      </w:pPr>
      <w:bookmarkStart w:id="1" w:name="_GoBack"/>
      <w:bookmarkEnd w:id="1"/>
    </w:p>
    <w:p w:rsidR="003B413A" w:rsidRPr="00AB0724" w:rsidRDefault="00CF42E2" w:rsidP="000704C8">
      <w:pPr>
        <w:pStyle w:val="ConsPlusNormal"/>
        <w:ind w:firstLine="540"/>
        <w:jc w:val="both"/>
        <w:rPr>
          <w:b/>
        </w:rPr>
      </w:pPr>
      <w:r w:rsidRPr="00CF42E2">
        <w:rPr>
          <w:b/>
        </w:rPr>
        <w:t>Бетон тяжелый, класса С16/20 (В20) П</w:t>
      </w:r>
      <w:r w:rsidR="00480DAD">
        <w:rPr>
          <w:b/>
        </w:rPr>
        <w:t>3</w:t>
      </w:r>
      <w:r w:rsidRPr="00CF42E2">
        <w:rPr>
          <w:b/>
        </w:rPr>
        <w:t xml:space="preserve"> </w:t>
      </w:r>
      <w:r w:rsidR="00480DAD">
        <w:rPr>
          <w:b/>
        </w:rPr>
        <w:t xml:space="preserve">наполнитель </w:t>
      </w:r>
      <w:r w:rsidRPr="00CF42E2">
        <w:rPr>
          <w:b/>
        </w:rPr>
        <w:t>гравий с крупностью заполнителя более 5 до 20 мм</w:t>
      </w:r>
      <w:r w:rsidR="00933BC2">
        <w:rPr>
          <w:b/>
        </w:rPr>
        <w:t xml:space="preserve"> </w:t>
      </w:r>
      <w:r w:rsidR="003B413A" w:rsidRPr="00AB0724">
        <w:rPr>
          <w:b/>
        </w:rPr>
        <w:t xml:space="preserve">с доставкой силами и средствами поставщика автобетоносмесителями (миксерами) </w:t>
      </w:r>
      <w:r w:rsidRPr="00AB0724">
        <w:rPr>
          <w:b/>
        </w:rPr>
        <w:t>согласно заявкам</w:t>
      </w:r>
      <w:r w:rsidR="003B413A" w:rsidRPr="00AB0724">
        <w:rPr>
          <w:b/>
        </w:rPr>
        <w:t xml:space="preserve"> в период с </w:t>
      </w:r>
      <w:r>
        <w:rPr>
          <w:b/>
        </w:rPr>
        <w:t>(1 августа</w:t>
      </w:r>
      <w:r w:rsidR="003B413A" w:rsidRPr="00AB0724">
        <w:rPr>
          <w:b/>
        </w:rPr>
        <w:t xml:space="preserve"> по </w:t>
      </w:r>
      <w:r>
        <w:rPr>
          <w:b/>
        </w:rPr>
        <w:t>25</w:t>
      </w:r>
      <w:r w:rsidR="003B413A" w:rsidRPr="00AB0724">
        <w:rPr>
          <w:b/>
        </w:rPr>
        <w:t xml:space="preserve"> </w:t>
      </w:r>
      <w:r>
        <w:rPr>
          <w:b/>
        </w:rPr>
        <w:t>ноября</w:t>
      </w:r>
      <w:r w:rsidR="003B413A" w:rsidRPr="00AB0724">
        <w:rPr>
          <w:b/>
        </w:rPr>
        <w:t>) на строительную площадку в п. Новоколосово, Столбцовского р-на, Минской обл.</w:t>
      </w:r>
    </w:p>
    <w:p w:rsidR="0076028C" w:rsidRPr="00AB0724" w:rsidRDefault="0076028C">
      <w:pPr>
        <w:pStyle w:val="ConsPlusNormal"/>
        <w:spacing w:before="280"/>
        <w:ind w:firstLine="540"/>
        <w:jc w:val="both"/>
      </w:pPr>
      <w:r w:rsidRPr="00AB0724">
        <w:rPr>
          <w:b/>
        </w:rPr>
        <w:t>Участник подтверждает соответствие</w:t>
      </w:r>
      <w:r w:rsidRPr="00AB0724">
        <w:t xml:space="preserve"> предмету государственной закупки и требованиям к предмету государственной закупки путем предоставления документов и (или) сведений о харак</w:t>
      </w:r>
      <w:r w:rsidR="00AB0724" w:rsidRPr="00AB0724">
        <w:t xml:space="preserve">теристиках предлагаемых товаров. </w:t>
      </w:r>
    </w:p>
    <w:p w:rsidR="0076028C" w:rsidRPr="00AB0724" w:rsidRDefault="0076028C">
      <w:pPr>
        <w:pStyle w:val="ConsPlusNormal"/>
        <w:jc w:val="both"/>
      </w:pPr>
    </w:p>
    <w:p w:rsidR="0076028C" w:rsidRPr="00AB0724" w:rsidRDefault="0076028C" w:rsidP="003B413A">
      <w:pPr>
        <w:pStyle w:val="ConsPlusNormal"/>
        <w:ind w:firstLine="540"/>
        <w:jc w:val="both"/>
      </w:pPr>
      <w:bookmarkStart w:id="2" w:name="P132"/>
      <w:bookmarkEnd w:id="2"/>
      <w:r w:rsidRPr="00AB0724">
        <w:rPr>
          <w:b/>
        </w:rPr>
        <w:t>III. Условия допуска товаров (работ, услуг) иностранного происхождения и поставщиков (подрядчиков, исполнителей), предлагающих такие товары (работы, услуги), к участию в электронном аукционе</w:t>
      </w:r>
      <w:r w:rsidR="003B413A" w:rsidRPr="00AB0724">
        <w:t xml:space="preserve">: в соответствии с действующим законодательством Республики Беларусь. </w:t>
      </w:r>
    </w:p>
    <w:p w:rsidR="000704C8" w:rsidRDefault="000704C8">
      <w:pPr>
        <w:pStyle w:val="ConsPlusNormal"/>
        <w:ind w:firstLine="540"/>
        <w:jc w:val="both"/>
        <w:rPr>
          <w:b/>
        </w:rPr>
      </w:pPr>
    </w:p>
    <w:p w:rsidR="0076028C" w:rsidRPr="00AB0724" w:rsidRDefault="0076028C">
      <w:pPr>
        <w:pStyle w:val="ConsPlusNormal"/>
        <w:ind w:firstLine="540"/>
        <w:jc w:val="both"/>
      </w:pPr>
      <w:r w:rsidRPr="00AB0724">
        <w:rPr>
          <w:b/>
        </w:rPr>
        <w:t>IV. Порядок формирования цены предложения</w:t>
      </w:r>
      <w:r w:rsidRPr="00AB0724">
        <w:t xml:space="preserve"> </w:t>
      </w:r>
      <w:r w:rsidR="00921833" w:rsidRPr="00AB0724">
        <w:t xml:space="preserve"> </w:t>
      </w:r>
    </w:p>
    <w:p w:rsidR="003B413A" w:rsidRPr="00AB0724" w:rsidRDefault="0076028C" w:rsidP="003B413A">
      <w:pPr>
        <w:pStyle w:val="ConsPlusNormal"/>
        <w:spacing w:before="280"/>
        <w:ind w:firstLine="540"/>
        <w:jc w:val="both"/>
      </w:pPr>
      <w:r w:rsidRPr="00AB0724">
        <w:t xml:space="preserve">Цена предложения включает стоимость товаров, предлагаемых участником, в том числе налог на добавленную стоимость и другие налоги, сборы (пошлины), иные обязательные платежи, </w:t>
      </w:r>
      <w:r w:rsidR="003B413A" w:rsidRPr="00AB0724">
        <w:t>поставку товара силами и средствами поставщика автобетоносмесителями (</w:t>
      </w:r>
      <w:r w:rsidR="005669B8" w:rsidRPr="00AB0724">
        <w:t>миксерами) согласно</w:t>
      </w:r>
      <w:r w:rsidR="003B413A" w:rsidRPr="00AB0724">
        <w:t xml:space="preserve"> заявок на строительную площадку в п. Новоколосово Столбцовского р-на, Минской обл., </w:t>
      </w:r>
      <w:r w:rsidRPr="00AB0724">
        <w:t>а также иные расходы, уплачиваемые участником в связи с исполнением договора в случае признания его участником-победителем</w:t>
      </w:r>
      <w:r w:rsidR="003B413A" w:rsidRPr="00AB0724">
        <w:t xml:space="preserve">. </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w:t>
      </w:r>
    </w:p>
    <w:p w:rsidR="0076028C" w:rsidRPr="00AB0724" w:rsidRDefault="0076028C">
      <w:pPr>
        <w:pStyle w:val="ConsPlusNormal"/>
        <w:spacing w:before="280"/>
        <w:ind w:firstLine="540"/>
        <w:jc w:val="both"/>
      </w:pPr>
      <w:r w:rsidRPr="00AB0724">
        <w:t>Белорусский рубль.</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VI. Порядок участия в процедуре государственной закупки субъектов малого и среднего предпринимательства</w:t>
      </w:r>
      <w:r w:rsidRPr="00AB0724">
        <w:t xml:space="preserve"> </w:t>
      </w:r>
    </w:p>
    <w:p w:rsidR="0076028C" w:rsidRPr="00AB0724" w:rsidRDefault="0076028C">
      <w:pPr>
        <w:pStyle w:val="ConsPlusNormal"/>
        <w:spacing w:before="280"/>
        <w:ind w:firstLine="540"/>
        <w:jc w:val="both"/>
      </w:pPr>
      <w:r w:rsidRPr="00AB0724">
        <w:t xml:space="preserve">Код </w:t>
      </w:r>
      <w:hyperlink r:id="rId38">
        <w:r w:rsidRPr="00AB0724">
          <w:t>ОКРБ</w:t>
        </w:r>
      </w:hyperlink>
      <w:r w:rsidRPr="00AB0724">
        <w:t xml:space="preserve"> 007-2012 товара, являющегося предметом государственной закупки, не включен в </w:t>
      </w:r>
      <w:hyperlink r:id="rId39">
        <w:r w:rsidRPr="00AB0724">
          <w:t>перечень</w:t>
        </w:r>
      </w:hyperlink>
      <w:r w:rsidRPr="00AB0724">
        <w:t xml:space="preserve"> товаров (работ, услуг), процедуры государственных закупок которых проводятся с участием субъектов малого и среднего предпринимательства. Субъекты малого и среднего предпринимательства участвуют в процедуре государственной закупки на общих основаниях.</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VII. Акты законодательства о государственных закупках, в соответствии с которыми проводится процедура государственной закупки</w:t>
      </w:r>
      <w:r w:rsidRPr="00AB0724">
        <w:t xml:space="preserve"> </w:t>
      </w:r>
    </w:p>
    <w:p w:rsidR="0076028C" w:rsidRPr="00AB0724" w:rsidRDefault="0076028C">
      <w:pPr>
        <w:pStyle w:val="ConsPlusNormal"/>
        <w:spacing w:before="280"/>
        <w:ind w:firstLine="540"/>
        <w:jc w:val="both"/>
      </w:pPr>
      <w:r w:rsidRPr="00AB0724">
        <w:t xml:space="preserve">Настоящий электронный аукцион проводится в порядке, установленном </w:t>
      </w:r>
      <w:hyperlink r:id="rId40">
        <w:r w:rsidRPr="00AB0724">
          <w:t>Законом</w:t>
        </w:r>
      </w:hyperlink>
      <w:r w:rsidRPr="00AB0724">
        <w:t xml:space="preserve"> N 419-З, постановлениями </w:t>
      </w:r>
      <w:hyperlink r:id="rId41">
        <w:r w:rsidRPr="00AB0724">
          <w:t>N 395</w:t>
        </w:r>
      </w:hyperlink>
      <w:r w:rsidRPr="00AB0724">
        <w:t xml:space="preserve"> и </w:t>
      </w:r>
      <w:hyperlink r:id="rId42">
        <w:r w:rsidRPr="00AB0724">
          <w:t>N 206</w:t>
        </w:r>
      </w:hyperlink>
      <w:r w:rsidRPr="00AB0724">
        <w:t>, а также иными актами законодательства.</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VIII. Условия применения преференциальной поправки</w:t>
      </w:r>
      <w:r w:rsidRPr="00AB0724">
        <w:t xml:space="preserve"> </w:t>
      </w:r>
    </w:p>
    <w:p w:rsidR="0076028C" w:rsidRPr="00AB0724" w:rsidRDefault="0076028C">
      <w:pPr>
        <w:pStyle w:val="ConsPlusNormal"/>
        <w:spacing w:before="280"/>
        <w:ind w:firstLine="540"/>
        <w:jc w:val="both"/>
      </w:pPr>
      <w:r w:rsidRPr="00AB0724">
        <w:t>При проведении электронного аукциона применяется преференциальная поправка в размере:</w:t>
      </w:r>
    </w:p>
    <w:p w:rsidR="0076028C" w:rsidRPr="00AB0724" w:rsidRDefault="0076028C">
      <w:pPr>
        <w:pStyle w:val="ConsPlusNormal"/>
        <w:spacing w:before="280"/>
        <w:ind w:firstLine="540"/>
        <w:jc w:val="both"/>
      </w:pPr>
      <w:r w:rsidRPr="00AB0724">
        <w:t>15 процентов в случае предложения производимых участником товаров, происходящих из Республики Беларусь и (или)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w:t>
      </w:r>
    </w:p>
    <w:p w:rsidR="0076028C" w:rsidRPr="00AB0724" w:rsidRDefault="0076028C">
      <w:pPr>
        <w:pStyle w:val="ConsPlusNormal"/>
        <w:spacing w:before="280"/>
        <w:ind w:firstLine="540"/>
        <w:jc w:val="both"/>
      </w:pPr>
      <w:r w:rsidRPr="00AB0724">
        <w:t>25 процентов - в случае предложения участником товаров собственного производства организаций Республики Беларусь, в которых численность инвалидов составляет не менее 50 процентов списочной численности работников, при условии, что доля оплаты труда инвалидов в общем фонде оплаты труда таких организаций за три календарных месяца, предшествующих дате подачи предложения, составляет не менее 20 процентов.</w:t>
      </w:r>
    </w:p>
    <w:p w:rsidR="0076028C" w:rsidRPr="00AB0724" w:rsidRDefault="0076028C">
      <w:pPr>
        <w:pStyle w:val="ConsPlusNormal"/>
        <w:spacing w:before="280"/>
        <w:ind w:firstLine="540"/>
        <w:jc w:val="both"/>
      </w:pPr>
      <w:r w:rsidRPr="00AB0724">
        <w:t>Документами, подтверждающими право на применение преференциальной поправки в размере 15 процентов, являются:</w:t>
      </w:r>
    </w:p>
    <w:p w:rsidR="0076028C" w:rsidRPr="00AB0724" w:rsidRDefault="0076028C">
      <w:pPr>
        <w:pStyle w:val="ConsPlusNormal"/>
        <w:spacing w:before="280"/>
        <w:ind w:firstLine="540"/>
        <w:jc w:val="both"/>
      </w:pPr>
      <w:r w:rsidRPr="00AB0724">
        <w:t>для товаров, происходящих из Республики Беларусь, один из следующих документов:</w:t>
      </w:r>
    </w:p>
    <w:p w:rsidR="0076028C" w:rsidRPr="00AB0724" w:rsidRDefault="0076028C">
      <w:pPr>
        <w:pStyle w:val="ConsPlusNormal"/>
        <w:spacing w:before="280"/>
        <w:ind w:firstLine="540"/>
        <w:jc w:val="both"/>
      </w:pPr>
      <w:r w:rsidRPr="00AB0724">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w:t>
      </w:r>
      <w:hyperlink r:id="rId43">
        <w:r w:rsidRPr="00AB0724">
          <w:t>Правилами</w:t>
        </w:r>
      </w:hyperlink>
      <w:r w:rsidRPr="00AB0724">
        <w:t xml:space="preserve"> определения страны происхождения товаров, являющимися неотъемлемой частью Соглашения о Правилах определения страны </w:t>
      </w:r>
      <w:r w:rsidRPr="00AB0724">
        <w:lastRenderedPageBreak/>
        <w:t xml:space="preserve">происхождения товаров в Содружестве Независимых Государств от 20.11.2009, или его копия. Указанный документ выдается по </w:t>
      </w:r>
      <w:hyperlink r:id="rId44">
        <w:r w:rsidRPr="00AB0724">
          <w:t>форме</w:t>
        </w:r>
      </w:hyperlink>
      <w:r w:rsidRPr="00AB0724">
        <w:t xml:space="preserve">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rsidR="0076028C" w:rsidRPr="00AB0724" w:rsidRDefault="0076028C">
      <w:pPr>
        <w:pStyle w:val="ConsPlusNormal"/>
        <w:spacing w:before="280"/>
        <w:ind w:firstLine="540"/>
        <w:jc w:val="both"/>
      </w:pPr>
      <w:r w:rsidRPr="00AB0724">
        <w:t xml:space="preserve">сертификат продукции собственного производства, выданный Белорусской торгово-промышленной палатой или ее унитарными предприятиями, или его копия, а также обязательство о соблюдении при исполнении договора условий и критериев отнесения продукции к продукции собственного производства, определенных </w:t>
      </w:r>
      <w:hyperlink r:id="rId45">
        <w:r w:rsidRPr="00AB0724">
          <w:t>Положением</w:t>
        </w:r>
      </w:hyperlink>
      <w:r w:rsidRPr="00AB0724">
        <w:t xml:space="preserve"> об отнесении продукции (работ, услуг) к продукции (работам, услугам) собственного производства, утвержденным постановлением Совета Министров Республики Беларусь от 17.12.2001 N 1817;</w:t>
      </w:r>
    </w:p>
    <w:p w:rsidR="0076028C" w:rsidRPr="00AB0724" w:rsidRDefault="0076028C">
      <w:pPr>
        <w:pStyle w:val="ConsPlusNormal"/>
        <w:spacing w:before="280"/>
        <w:ind w:firstLine="540"/>
        <w:jc w:val="both"/>
      </w:pPr>
      <w:r w:rsidRPr="00AB0724">
        <w:t xml:space="preserve">выписка из евразийского реестра промышленных товаров государств - членов Евразийского экономического союза, полученная в соответствии с </w:t>
      </w:r>
      <w:hyperlink r:id="rId46">
        <w:r w:rsidRPr="00AB0724">
          <w:t>п. 24</w:t>
        </w:r>
      </w:hyperlink>
      <w:r w:rsidRPr="00AB0724">
        <w:t xml:space="preserve">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23.11.2020 N 105, или ее копия;</w:t>
      </w:r>
    </w:p>
    <w:p w:rsidR="0076028C" w:rsidRPr="00AB0724" w:rsidRDefault="0076028C">
      <w:pPr>
        <w:pStyle w:val="ConsPlusNormal"/>
        <w:spacing w:before="280"/>
        <w:ind w:firstLine="540"/>
        <w:jc w:val="both"/>
      </w:pPr>
      <w:r w:rsidRPr="00AB0724">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кроме товаров, происходящих из государств - членов Евразийского экономического союза, включенных в </w:t>
      </w:r>
      <w:hyperlink r:id="rId47">
        <w:r w:rsidRPr="00AB0724">
          <w:t>приложение 1</w:t>
        </w:r>
      </w:hyperlink>
      <w:r w:rsidRPr="00AB0724">
        <w:t xml:space="preserve"> к постановлению N 395, - заявление о том, что участник является производителем предлагаемых им товаров, а также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w:t>
      </w:r>
      <w:hyperlink r:id="rId48">
        <w:r w:rsidRPr="00AB0724">
          <w:t>Правилами</w:t>
        </w:r>
      </w:hyperlink>
      <w:r w:rsidRPr="00AB0724">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или его копия;</w:t>
      </w:r>
    </w:p>
    <w:p w:rsidR="0076028C" w:rsidRPr="00AB0724" w:rsidRDefault="0076028C">
      <w:pPr>
        <w:pStyle w:val="ConsPlusNormal"/>
        <w:spacing w:before="280"/>
        <w:ind w:firstLine="540"/>
        <w:jc w:val="both"/>
      </w:pPr>
      <w:r w:rsidRPr="00AB0724">
        <w:t xml:space="preserve">для товаров, происходящих из государств - членов Евразийского экономического союза, за исключением происходящих из Республики Беларусь, - выписка из евразийского реестра промышленных товаров государств - членов Евразийского экономического союза, полученная в соответствии с </w:t>
      </w:r>
      <w:hyperlink r:id="rId49">
        <w:r w:rsidRPr="00AB0724">
          <w:t>п. 24</w:t>
        </w:r>
      </w:hyperlink>
      <w:r w:rsidRPr="00AB0724">
        <w:t xml:space="preserve"> Правил определения страны происхождения отдельных видов товаров для целей государственных (муниципальных) закупок, или ее копия.</w:t>
      </w:r>
    </w:p>
    <w:p w:rsidR="0076028C" w:rsidRPr="00AB0724" w:rsidRDefault="0076028C">
      <w:pPr>
        <w:pStyle w:val="ConsPlusNormal"/>
        <w:spacing w:before="280"/>
        <w:ind w:firstLine="540"/>
        <w:jc w:val="both"/>
      </w:pPr>
      <w:r w:rsidRPr="00AB0724">
        <w:t xml:space="preserve">Документами, подтверждающими право на применение преференциальной поправки в размере 25 процентов, являются документ, подписанный руководителем организации Республики Беларусь, в которой численность инвалидов составляет не менее 50 процентов списочной численности </w:t>
      </w:r>
      <w:r w:rsidRPr="00AB0724">
        <w:lastRenderedPageBreak/>
        <w:t>работников, или уполномоченным им лицом не ранее чем за пять рабочих дней до дня подачи предложения для участия в процедуре государственной закупки, с указанием общего количества работников, численности инвалидов, номеров удостоверений, подтверждающих инвалидность, и сроков их действия, доли оплаты труда инвалидов в общем фонде оплаты труда таких организаций за три календарных месяца, предшествующих дате подачи предложения, а также сертификат продукции собственного производства, выданный Белорусской торгово-промышленной палатой или ее унитарными предприятиями, или его копия.</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IX. Порядок совместного участия в процедуре государственной закупки юридических лиц - участников холдинга</w:t>
      </w:r>
      <w:r w:rsidRPr="00AB0724">
        <w:t xml:space="preserve"> </w:t>
      </w:r>
    </w:p>
    <w:p w:rsidR="0076028C" w:rsidRPr="00AB0724" w:rsidRDefault="0076028C">
      <w:pPr>
        <w:pStyle w:val="ConsPlusNormal"/>
        <w:spacing w:before="280"/>
        <w:ind w:firstLine="540"/>
        <w:jc w:val="both"/>
      </w:pPr>
      <w:r w:rsidRPr="00AB0724">
        <w:t>В электронном аукционе имеют право совместно участвовать юридические лица - участники холдинга при соблюдении следующих условий:</w:t>
      </w:r>
    </w:p>
    <w:p w:rsidR="0076028C" w:rsidRPr="00AB0724" w:rsidRDefault="0076028C">
      <w:pPr>
        <w:pStyle w:val="ConsPlusNormal"/>
        <w:spacing w:before="280"/>
        <w:ind w:firstLine="540"/>
        <w:jc w:val="both"/>
      </w:pPr>
      <w:r w:rsidRPr="00AB0724">
        <w:t>наличие соглашения о совместном участии в процедуре государственной закупки, определяющего права, обязанности и ответственность юридических лиц - участников холдинга,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rsidR="0076028C" w:rsidRPr="00AB0724" w:rsidRDefault="0076028C">
      <w:pPr>
        <w:pStyle w:val="ConsPlusNormal"/>
        <w:spacing w:before="280"/>
        <w:ind w:firstLine="540"/>
        <w:jc w:val="both"/>
      </w:pPr>
      <w:r w:rsidRPr="00AB0724">
        <w:t xml:space="preserve">соответствие требованиям к участникам, установленным </w:t>
      </w:r>
      <w:hyperlink r:id="rId50">
        <w:proofErr w:type="spellStart"/>
        <w:r w:rsidRPr="00AB0724">
          <w:t>абз</w:t>
        </w:r>
        <w:proofErr w:type="spellEnd"/>
        <w:r w:rsidRPr="00AB0724">
          <w:t>. 14 п. 2 ст. 16</w:t>
        </w:r>
      </w:hyperlink>
      <w:r w:rsidRPr="00AB0724">
        <w:t xml:space="preserve"> Закона N 419-З, должно быть подтверждено хотя бы в отношении одного из юридических лиц - участников холдинга, совместно участвующих в процедуре государственной закупки;</w:t>
      </w:r>
    </w:p>
    <w:p w:rsidR="0076028C" w:rsidRPr="00AB0724" w:rsidRDefault="0076028C">
      <w:pPr>
        <w:pStyle w:val="ConsPlusNormal"/>
        <w:spacing w:before="280"/>
        <w:ind w:firstLine="540"/>
        <w:jc w:val="both"/>
      </w:pPr>
      <w:r w:rsidRPr="00AB0724">
        <w:t xml:space="preserve">соответствие дополнительным требованиям к участникам, установленным </w:t>
      </w:r>
      <w:hyperlink r:id="rId51">
        <w:r w:rsidRPr="00AB0724">
          <w:t>ч. 3 подп. 1.7 п. 1</w:t>
        </w:r>
      </w:hyperlink>
      <w:r w:rsidRPr="00AB0724">
        <w:t xml:space="preserve"> постановления N 395, должно быть подтверждено заявлением согласно </w:t>
      </w:r>
      <w:r w:rsidR="00BB70A3" w:rsidRPr="00AB0724">
        <w:t>регламенту оператора электронной торговой площадки,</w:t>
      </w:r>
      <w:r w:rsidRPr="00AB0724">
        <w:t xml:space="preserve"> в отношении всех совместно участвующих юридических лиц - участников холдинга;</w:t>
      </w:r>
    </w:p>
    <w:p w:rsidR="0076028C" w:rsidRPr="00AB0724" w:rsidRDefault="0076028C">
      <w:pPr>
        <w:pStyle w:val="ConsPlusNormal"/>
        <w:spacing w:before="280"/>
        <w:ind w:firstLine="540"/>
        <w:jc w:val="both"/>
      </w:pPr>
      <w:r w:rsidRPr="00AB0724">
        <w:t xml:space="preserve">соответствие требованию к участникам, установленному </w:t>
      </w:r>
      <w:proofErr w:type="spellStart"/>
      <w:r w:rsidRPr="00AB0724">
        <w:t>абз</w:t>
      </w:r>
      <w:proofErr w:type="spellEnd"/>
      <w:r w:rsidRPr="00AB0724">
        <w:t xml:space="preserve">. </w:t>
      </w:r>
      <w:hyperlink r:id="rId52">
        <w:r w:rsidRPr="00AB0724">
          <w:t>4</w:t>
        </w:r>
      </w:hyperlink>
      <w:r w:rsidRPr="00AB0724">
        <w:t xml:space="preserve"> - </w:t>
      </w:r>
      <w:hyperlink r:id="rId53">
        <w:r w:rsidRPr="00AB0724">
          <w:t>12 п. 2 ст. 16</w:t>
        </w:r>
      </w:hyperlink>
      <w:r w:rsidRPr="00AB0724">
        <w:t xml:space="preserve"> Закона N 419-З, должно быть подтверждено в отношении каждого из юридических лиц - участников холдинга, совместно участвующих в процедуре государственной закупки;</w:t>
      </w:r>
    </w:p>
    <w:p w:rsidR="0076028C" w:rsidRPr="00AB0724" w:rsidRDefault="0076028C">
      <w:pPr>
        <w:pStyle w:val="ConsPlusNormal"/>
        <w:spacing w:before="280"/>
        <w:ind w:firstLine="540"/>
        <w:jc w:val="both"/>
      </w:pPr>
      <w:r w:rsidRPr="00AB0724">
        <w:t>подача предложения от имени юридических лиц - участников холдинга,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наименование всех юридических лиц, совместно участвующих в процедуре государственной закупки, их права и обязанности в связи с исполнением договора;</w:t>
      </w:r>
    </w:p>
    <w:p w:rsidR="0076028C" w:rsidRPr="00AB0724" w:rsidRDefault="0076028C">
      <w:pPr>
        <w:pStyle w:val="ConsPlusNormal"/>
        <w:spacing w:before="280"/>
        <w:ind w:firstLine="540"/>
        <w:jc w:val="both"/>
      </w:pPr>
      <w:r w:rsidRPr="00AB0724">
        <w:lastRenderedPageBreak/>
        <w:t>в случае определения участником-победителем участника, подавшего предложение от имени юридических лиц - участников холдинга,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 участников холдинга, совместно участвующих в процедуре государственной закупки;</w:t>
      </w:r>
    </w:p>
    <w:p w:rsidR="0076028C" w:rsidRPr="00AB0724" w:rsidRDefault="0076028C">
      <w:pPr>
        <w:pStyle w:val="ConsPlusNormal"/>
        <w:spacing w:before="280"/>
        <w:ind w:firstLine="540"/>
        <w:jc w:val="both"/>
      </w:pPr>
      <w:r w:rsidRPr="00AB0724">
        <w:t xml:space="preserve">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поставщиков (подрядчиков, исполнителей), временно не допускаемых к участию в процедурах государственных закупок. Включение в названный список производится при наличии оснований, предусмотренных </w:t>
      </w:r>
      <w:hyperlink r:id="rId54">
        <w:r w:rsidRPr="00AB0724">
          <w:t>п. 1 ст. 17</w:t>
        </w:r>
      </w:hyperlink>
      <w:r w:rsidRPr="00AB0724">
        <w:t xml:space="preserve"> Закона N 419-З, в отношении конкретного юридического лица - участника холдинга, являющегося стороной соглашения о совместном участии в процедуре государственной закупки.</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X. Размер и порядок оплаты услуг организатора, дата согласования размера оплаты его услуг</w:t>
      </w:r>
      <w:r w:rsidRPr="00AB0724">
        <w:t xml:space="preserve"> </w:t>
      </w:r>
    </w:p>
    <w:p w:rsidR="0076028C" w:rsidRPr="00AB0724" w:rsidRDefault="0076028C">
      <w:pPr>
        <w:pStyle w:val="ConsPlusNormal"/>
        <w:spacing w:before="280"/>
        <w:ind w:firstLine="540"/>
        <w:jc w:val="both"/>
      </w:pPr>
      <w:r w:rsidRPr="00AB0724">
        <w:t>Процедура государственной закупки проводится заказчиком.</w:t>
      </w:r>
    </w:p>
    <w:p w:rsidR="0076028C" w:rsidRPr="00AB0724" w:rsidRDefault="0076028C">
      <w:pPr>
        <w:pStyle w:val="ConsPlusNormal"/>
        <w:jc w:val="both"/>
      </w:pPr>
    </w:p>
    <w:p w:rsidR="0076028C" w:rsidRPr="00AB0724" w:rsidRDefault="0076028C">
      <w:pPr>
        <w:pStyle w:val="ConsPlusNormal"/>
        <w:ind w:firstLine="540"/>
        <w:jc w:val="both"/>
      </w:pPr>
      <w:r w:rsidRPr="00AB0724">
        <w:rPr>
          <w:b/>
        </w:rPr>
        <w:t>XI. Требования к содержанию и форме предложения с учетом регламента оператора электронной торговой площадки</w:t>
      </w:r>
    </w:p>
    <w:p w:rsidR="0076028C" w:rsidRPr="00AB0724" w:rsidRDefault="0076028C">
      <w:pPr>
        <w:pStyle w:val="ConsPlusNormal"/>
        <w:spacing w:before="280"/>
        <w:ind w:firstLine="540"/>
        <w:jc w:val="both"/>
      </w:pPr>
      <w:r w:rsidRPr="00AB0724">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rsidR="0076028C" w:rsidRPr="00AB0724" w:rsidRDefault="0076028C">
      <w:pPr>
        <w:pStyle w:val="ConsPlusNormal"/>
        <w:spacing w:before="280"/>
        <w:ind w:firstLine="540"/>
        <w:jc w:val="both"/>
      </w:pPr>
      <w:r w:rsidRPr="00AB0724">
        <w:t>Так как предметом государственной закупки являются товары, первый раздел предложения должен содержать конкретные показатели (характеристики), соответствующие требованиям аукционных документов,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производителя (изготовителя) товара, страну происхождения товара.</w:t>
      </w:r>
    </w:p>
    <w:p w:rsidR="0076028C" w:rsidRPr="00AB0724" w:rsidRDefault="0076028C">
      <w:pPr>
        <w:pStyle w:val="ConsPlusNormal"/>
        <w:spacing w:before="280"/>
        <w:ind w:firstLine="540"/>
        <w:jc w:val="both"/>
      </w:pPr>
      <w:r w:rsidRPr="00AB0724">
        <w:t>Предложение должно состоять из двух разделов и содержать следующие сведения:</w:t>
      </w:r>
    </w:p>
    <w:p w:rsidR="0076028C" w:rsidRPr="00AB0724" w:rsidRDefault="0076028C">
      <w:pPr>
        <w:pStyle w:val="ConsPlusNormal"/>
        <w:ind w:firstLine="540"/>
        <w:jc w:val="both"/>
      </w:pPr>
      <w:r w:rsidRPr="00AB0724">
        <w:rPr>
          <w:b/>
        </w:rPr>
        <w:t>РАЗДЕЛ 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95"/>
        <w:gridCol w:w="3439"/>
      </w:tblGrid>
      <w:tr w:rsidR="00AB0724" w:rsidRPr="00BB70A3" w:rsidTr="00E37198">
        <w:tc>
          <w:tcPr>
            <w:tcW w:w="9634" w:type="dxa"/>
            <w:gridSpan w:val="2"/>
          </w:tcPr>
          <w:p w:rsidR="0076028C" w:rsidRPr="00BB70A3" w:rsidRDefault="0076028C">
            <w:pPr>
              <w:pStyle w:val="ConsPlusNormal"/>
              <w:jc w:val="center"/>
              <w:rPr>
                <w:sz w:val="26"/>
                <w:szCs w:val="26"/>
              </w:rPr>
            </w:pPr>
            <w:r w:rsidRPr="00BB70A3">
              <w:rPr>
                <w:b/>
                <w:sz w:val="26"/>
                <w:szCs w:val="26"/>
              </w:rPr>
              <w:t>Сведения о предложении (частях (лотах) предложения)</w:t>
            </w:r>
          </w:p>
        </w:tc>
      </w:tr>
      <w:tr w:rsidR="00AB0724" w:rsidRPr="00BB70A3" w:rsidTr="00E37198">
        <w:tblPrEx>
          <w:tblBorders>
            <w:insideH w:val="nil"/>
          </w:tblBorders>
        </w:tblPrEx>
        <w:tc>
          <w:tcPr>
            <w:tcW w:w="9634" w:type="dxa"/>
            <w:gridSpan w:val="2"/>
            <w:tcBorders>
              <w:bottom w:val="nil"/>
            </w:tcBorders>
          </w:tcPr>
          <w:p w:rsidR="0076028C" w:rsidRPr="00BB70A3" w:rsidRDefault="0076028C" w:rsidP="00BB70A3">
            <w:pPr>
              <w:pStyle w:val="ConsPlusNormal"/>
              <w:jc w:val="center"/>
              <w:rPr>
                <w:sz w:val="26"/>
                <w:szCs w:val="26"/>
              </w:rPr>
            </w:pPr>
            <w:r w:rsidRPr="00BB70A3">
              <w:rPr>
                <w:sz w:val="26"/>
                <w:szCs w:val="26"/>
              </w:rPr>
              <w:t xml:space="preserve">Часть (лот) N </w:t>
            </w:r>
          </w:p>
        </w:tc>
      </w:tr>
      <w:tr w:rsidR="00AB0724" w:rsidRPr="00BB70A3" w:rsidTr="00E37198">
        <w:tc>
          <w:tcPr>
            <w:tcW w:w="6195" w:type="dxa"/>
          </w:tcPr>
          <w:p w:rsidR="0076028C" w:rsidRPr="00BB70A3" w:rsidRDefault="0076028C">
            <w:pPr>
              <w:pStyle w:val="ConsPlusNormal"/>
              <w:rPr>
                <w:sz w:val="26"/>
                <w:szCs w:val="26"/>
              </w:rPr>
            </w:pPr>
            <w:r w:rsidRPr="00BB70A3">
              <w:rPr>
                <w:sz w:val="26"/>
                <w:szCs w:val="26"/>
              </w:rPr>
              <w:t>Наименование предлагаемых товаров (работ, услуг)</w:t>
            </w:r>
          </w:p>
        </w:tc>
        <w:tc>
          <w:tcPr>
            <w:tcW w:w="3439" w:type="dxa"/>
            <w:vAlign w:val="center"/>
          </w:tcPr>
          <w:p w:rsidR="0076028C" w:rsidRPr="00BB70A3" w:rsidRDefault="0076028C">
            <w:pPr>
              <w:pStyle w:val="ConsPlusNormal"/>
              <w:rPr>
                <w:sz w:val="26"/>
                <w:szCs w:val="26"/>
              </w:rPr>
            </w:pPr>
          </w:p>
        </w:tc>
      </w:tr>
      <w:tr w:rsidR="00AB0724" w:rsidRPr="00BB70A3" w:rsidTr="00E37198">
        <w:tc>
          <w:tcPr>
            <w:tcW w:w="6195" w:type="dxa"/>
          </w:tcPr>
          <w:p w:rsidR="0076028C" w:rsidRPr="00BB70A3" w:rsidRDefault="0076028C">
            <w:pPr>
              <w:pStyle w:val="ConsPlusNormal"/>
              <w:rPr>
                <w:sz w:val="26"/>
                <w:szCs w:val="26"/>
              </w:rPr>
            </w:pPr>
            <w:r w:rsidRPr="00BB70A3">
              <w:rPr>
                <w:sz w:val="26"/>
                <w:szCs w:val="26"/>
              </w:rPr>
              <w:lastRenderedPageBreak/>
              <w:t>Описание предлагаемых товаров (работ, услуг)</w:t>
            </w:r>
          </w:p>
        </w:tc>
        <w:tc>
          <w:tcPr>
            <w:tcW w:w="3439" w:type="dxa"/>
            <w:vAlign w:val="center"/>
          </w:tcPr>
          <w:p w:rsidR="0076028C" w:rsidRPr="00BB70A3" w:rsidRDefault="0076028C">
            <w:pPr>
              <w:pStyle w:val="ConsPlusNormal"/>
              <w:rPr>
                <w:sz w:val="26"/>
                <w:szCs w:val="26"/>
              </w:rPr>
            </w:pPr>
          </w:p>
        </w:tc>
      </w:tr>
      <w:tr w:rsidR="00AB0724" w:rsidRPr="00BB70A3" w:rsidTr="00E37198">
        <w:tc>
          <w:tcPr>
            <w:tcW w:w="6195" w:type="dxa"/>
          </w:tcPr>
          <w:p w:rsidR="0076028C" w:rsidRPr="00BB70A3" w:rsidRDefault="0076028C">
            <w:pPr>
              <w:pStyle w:val="ConsPlusNormal"/>
              <w:rPr>
                <w:sz w:val="26"/>
                <w:szCs w:val="26"/>
              </w:rPr>
            </w:pPr>
            <w:r w:rsidRPr="00BB70A3">
              <w:rPr>
                <w:sz w:val="26"/>
                <w:szCs w:val="26"/>
              </w:rPr>
              <w:t>Страна происхождения товаров (работ, услуг)</w:t>
            </w:r>
          </w:p>
        </w:tc>
        <w:tc>
          <w:tcPr>
            <w:tcW w:w="3439" w:type="dxa"/>
            <w:vAlign w:val="center"/>
          </w:tcPr>
          <w:p w:rsidR="0076028C" w:rsidRPr="00BB70A3" w:rsidRDefault="0076028C">
            <w:pPr>
              <w:pStyle w:val="ConsPlusNormal"/>
              <w:rPr>
                <w:sz w:val="26"/>
                <w:szCs w:val="26"/>
              </w:rPr>
            </w:pPr>
          </w:p>
        </w:tc>
      </w:tr>
      <w:tr w:rsidR="00AB0724" w:rsidRPr="00BB70A3" w:rsidTr="00E37198">
        <w:tc>
          <w:tcPr>
            <w:tcW w:w="6195" w:type="dxa"/>
          </w:tcPr>
          <w:p w:rsidR="0076028C" w:rsidRPr="00BB70A3" w:rsidRDefault="0076028C">
            <w:pPr>
              <w:pStyle w:val="ConsPlusNormal"/>
              <w:rPr>
                <w:sz w:val="26"/>
                <w:szCs w:val="26"/>
              </w:rPr>
            </w:pPr>
            <w:r w:rsidRPr="00BB70A3">
              <w:rPr>
                <w:sz w:val="26"/>
                <w:szCs w:val="26"/>
              </w:rPr>
              <w:t>Объем (кол-во), ед. изм.</w:t>
            </w:r>
          </w:p>
        </w:tc>
        <w:tc>
          <w:tcPr>
            <w:tcW w:w="3439" w:type="dxa"/>
            <w:vAlign w:val="center"/>
          </w:tcPr>
          <w:p w:rsidR="0076028C" w:rsidRPr="00BB70A3" w:rsidRDefault="0076028C">
            <w:pPr>
              <w:pStyle w:val="ConsPlusNormal"/>
              <w:rPr>
                <w:sz w:val="26"/>
                <w:szCs w:val="26"/>
              </w:rPr>
            </w:pPr>
          </w:p>
        </w:tc>
      </w:tr>
      <w:tr w:rsidR="00AB0724" w:rsidRPr="00BB70A3" w:rsidTr="00E37198">
        <w:tc>
          <w:tcPr>
            <w:tcW w:w="9634" w:type="dxa"/>
            <w:gridSpan w:val="2"/>
          </w:tcPr>
          <w:p w:rsidR="0076028C" w:rsidRPr="00BB70A3" w:rsidRDefault="0076028C">
            <w:pPr>
              <w:pStyle w:val="ConsPlusNormal"/>
              <w:jc w:val="center"/>
              <w:rPr>
                <w:sz w:val="26"/>
                <w:szCs w:val="26"/>
              </w:rPr>
            </w:pPr>
            <w:r w:rsidRPr="00BB70A3">
              <w:rPr>
                <w:b/>
                <w:sz w:val="26"/>
                <w:szCs w:val="26"/>
              </w:rPr>
              <w:t>Документы первого раздела предложения</w:t>
            </w:r>
          </w:p>
        </w:tc>
      </w:tr>
      <w:tr w:rsidR="00AB0724" w:rsidRPr="00BB70A3" w:rsidTr="00E37198">
        <w:tc>
          <w:tcPr>
            <w:tcW w:w="9634" w:type="dxa"/>
            <w:gridSpan w:val="2"/>
          </w:tcPr>
          <w:p w:rsidR="0076028C" w:rsidRPr="00BB70A3" w:rsidRDefault="0076028C">
            <w:pPr>
              <w:pStyle w:val="ConsPlusNormal"/>
              <w:rPr>
                <w:sz w:val="26"/>
                <w:szCs w:val="26"/>
              </w:rPr>
            </w:pPr>
            <w:r w:rsidRPr="00BB70A3">
              <w:rPr>
                <w:sz w:val="26"/>
                <w:szCs w:val="26"/>
              </w:rPr>
              <w:t>Документы и (или) сведения, подтверждающие соответствие предмету государственной закупки и требованиям к предмету государственной закупки, установленным аукционными документами.</w:t>
            </w:r>
          </w:p>
          <w:p w:rsidR="0076028C" w:rsidRPr="00BB70A3" w:rsidRDefault="0076028C">
            <w:pPr>
              <w:pStyle w:val="ConsPlusNormal"/>
              <w:rPr>
                <w:sz w:val="26"/>
                <w:szCs w:val="26"/>
              </w:rPr>
            </w:pPr>
            <w:r w:rsidRPr="00BB70A3">
              <w:rPr>
                <w:sz w:val="26"/>
                <w:szCs w:val="26"/>
              </w:rPr>
              <w:t>Заявление о праве на применение преференциальной поправки по форме, установленной регламентом оператора электронной торговой площадки, и документы, подтверждающие право на ее применение, если участник заявляет о таком праве и ее применение установлено Советом Министров Республики Беларусь.</w:t>
            </w:r>
          </w:p>
          <w:p w:rsidR="0076028C" w:rsidRPr="00BB70A3" w:rsidRDefault="0076028C">
            <w:pPr>
              <w:pStyle w:val="ConsPlusNormal"/>
              <w:rPr>
                <w:sz w:val="26"/>
                <w:szCs w:val="26"/>
              </w:rPr>
            </w:pPr>
            <w:r w:rsidRPr="00BB70A3">
              <w:rPr>
                <w:sz w:val="26"/>
                <w:szCs w:val="26"/>
              </w:rPr>
              <w:t>Заявление о согласии участника в случае признания его участником-победителем заключить договор на условиях, указанных в аукционных документах, его предложении и протоколе выбора участника-победителя. Заявление подается по форме, установленной регламентом оператора электронной торговой площадки.</w:t>
            </w:r>
          </w:p>
          <w:p w:rsidR="0076028C" w:rsidRPr="00BB70A3" w:rsidRDefault="0076028C">
            <w:pPr>
              <w:pStyle w:val="ConsPlusNormal"/>
              <w:rPr>
                <w:sz w:val="26"/>
                <w:szCs w:val="26"/>
              </w:rPr>
            </w:pPr>
            <w:r w:rsidRPr="00BB70A3">
              <w:rPr>
                <w:sz w:val="26"/>
                <w:szCs w:val="26"/>
              </w:rPr>
              <w:t>Заявление о согласии участника на размещение в открытом доступе предложения. Заявление подается по форме, установленной регламентом оператора электронной торговой площадки.</w:t>
            </w:r>
          </w:p>
          <w:p w:rsidR="0076028C" w:rsidRPr="00BB70A3" w:rsidRDefault="0076028C" w:rsidP="005C5D69">
            <w:pPr>
              <w:pStyle w:val="ConsPlusNormal"/>
              <w:rPr>
                <w:sz w:val="26"/>
                <w:szCs w:val="26"/>
              </w:rPr>
            </w:pPr>
            <w:r w:rsidRPr="00BB70A3">
              <w:rPr>
                <w:sz w:val="26"/>
                <w:szCs w:val="26"/>
              </w:rPr>
              <w:t xml:space="preserve">Документы, подтверждающие страну происхождения товара, в соответствии с </w:t>
            </w:r>
            <w:hyperlink w:anchor="P132">
              <w:r w:rsidRPr="00BB70A3">
                <w:rPr>
                  <w:sz w:val="26"/>
                  <w:szCs w:val="26"/>
                </w:rPr>
                <w:t>разделом III</w:t>
              </w:r>
            </w:hyperlink>
            <w:r w:rsidRPr="00BB70A3">
              <w:rPr>
                <w:sz w:val="26"/>
                <w:szCs w:val="26"/>
              </w:rPr>
              <w:t xml:space="preserve"> аукционных документов </w:t>
            </w:r>
            <w:hyperlink w:anchor="P241"/>
          </w:p>
        </w:tc>
      </w:tr>
    </w:tbl>
    <w:p w:rsidR="0076028C" w:rsidRPr="00BB70A3" w:rsidRDefault="0076028C">
      <w:pPr>
        <w:pStyle w:val="ConsPlusNormal"/>
        <w:ind w:firstLine="540"/>
        <w:jc w:val="both"/>
        <w:rPr>
          <w:sz w:val="26"/>
          <w:szCs w:val="26"/>
        </w:rPr>
      </w:pPr>
      <w:r w:rsidRPr="00BB70A3">
        <w:rPr>
          <w:b/>
          <w:sz w:val="26"/>
          <w:szCs w:val="26"/>
        </w:rPr>
        <w:t>РАЗДЕЛ II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5"/>
        <w:gridCol w:w="3259"/>
      </w:tblGrid>
      <w:tr w:rsidR="00AB0724" w:rsidRPr="00BB70A3" w:rsidTr="00E37198">
        <w:tc>
          <w:tcPr>
            <w:tcW w:w="9634" w:type="dxa"/>
            <w:gridSpan w:val="2"/>
          </w:tcPr>
          <w:p w:rsidR="0076028C" w:rsidRPr="00BB70A3" w:rsidRDefault="0076028C">
            <w:pPr>
              <w:pStyle w:val="ConsPlusNormal"/>
              <w:jc w:val="center"/>
              <w:rPr>
                <w:sz w:val="26"/>
                <w:szCs w:val="26"/>
              </w:rPr>
            </w:pPr>
            <w:r w:rsidRPr="00BB70A3">
              <w:rPr>
                <w:b/>
                <w:sz w:val="26"/>
                <w:szCs w:val="26"/>
              </w:rPr>
              <w:t>Сведения об участнике</w:t>
            </w:r>
          </w:p>
        </w:tc>
      </w:tr>
      <w:tr w:rsidR="00AB0724" w:rsidRPr="00BB70A3" w:rsidTr="00E37198">
        <w:tc>
          <w:tcPr>
            <w:tcW w:w="6375" w:type="dxa"/>
          </w:tcPr>
          <w:p w:rsidR="0076028C" w:rsidRPr="00BB70A3" w:rsidRDefault="0076028C">
            <w:pPr>
              <w:pStyle w:val="ConsPlusNormal"/>
              <w:rPr>
                <w:sz w:val="26"/>
                <w:szCs w:val="26"/>
              </w:rPr>
            </w:pPr>
            <w:r w:rsidRPr="00BB70A3">
              <w:rPr>
                <w:sz w:val="26"/>
                <w:szCs w:val="26"/>
              </w:rPr>
              <w:t>Наименование (для юридического лица) либо фамилия, собственное имя, отчество (при наличии) (для физического лица, в том числе индивидуального предпринимателя)</w:t>
            </w:r>
          </w:p>
        </w:tc>
        <w:tc>
          <w:tcPr>
            <w:tcW w:w="3259" w:type="dxa"/>
            <w:vAlign w:val="center"/>
          </w:tcPr>
          <w:p w:rsidR="0076028C" w:rsidRPr="00BB70A3" w:rsidRDefault="0076028C" w:rsidP="00E37198">
            <w:pPr>
              <w:pStyle w:val="ConsPlusNormal"/>
              <w:tabs>
                <w:tab w:val="left" w:pos="3623"/>
              </w:tabs>
              <w:rPr>
                <w:sz w:val="26"/>
                <w:szCs w:val="26"/>
              </w:rPr>
            </w:pPr>
          </w:p>
        </w:tc>
      </w:tr>
      <w:tr w:rsidR="00AB0724" w:rsidRPr="00BB70A3" w:rsidTr="00E37198">
        <w:tc>
          <w:tcPr>
            <w:tcW w:w="6375" w:type="dxa"/>
          </w:tcPr>
          <w:p w:rsidR="0076028C" w:rsidRPr="00BB70A3" w:rsidRDefault="0076028C">
            <w:pPr>
              <w:pStyle w:val="ConsPlusNormal"/>
              <w:rPr>
                <w:sz w:val="26"/>
                <w:szCs w:val="26"/>
              </w:rPr>
            </w:pPr>
            <w:r w:rsidRPr="00BB70A3">
              <w:rPr>
                <w:sz w:val="26"/>
                <w:szCs w:val="26"/>
              </w:rPr>
              <w:t>Место нахождения (для юридического лица) либо место жительства (для физического лица, в том числе индивидуального предпринимателя)</w:t>
            </w:r>
          </w:p>
        </w:tc>
        <w:tc>
          <w:tcPr>
            <w:tcW w:w="3259" w:type="dxa"/>
            <w:vAlign w:val="center"/>
          </w:tcPr>
          <w:p w:rsidR="0076028C" w:rsidRPr="00BB70A3" w:rsidRDefault="0076028C">
            <w:pPr>
              <w:pStyle w:val="ConsPlusNormal"/>
              <w:rPr>
                <w:sz w:val="26"/>
                <w:szCs w:val="26"/>
              </w:rPr>
            </w:pPr>
          </w:p>
        </w:tc>
      </w:tr>
      <w:tr w:rsidR="00AB0724" w:rsidRPr="00BB70A3" w:rsidTr="00E37198">
        <w:tc>
          <w:tcPr>
            <w:tcW w:w="6375" w:type="dxa"/>
          </w:tcPr>
          <w:p w:rsidR="0076028C" w:rsidRPr="00BB70A3" w:rsidRDefault="0076028C">
            <w:pPr>
              <w:pStyle w:val="ConsPlusNormal"/>
              <w:rPr>
                <w:sz w:val="26"/>
                <w:szCs w:val="26"/>
              </w:rPr>
            </w:pPr>
            <w:r w:rsidRPr="00BB70A3">
              <w:rPr>
                <w:sz w:val="26"/>
                <w:szCs w:val="26"/>
              </w:rPr>
              <w:t>Учетный номер плательщика (для юридического лица, индивидуального предпринимателя)</w:t>
            </w:r>
          </w:p>
        </w:tc>
        <w:tc>
          <w:tcPr>
            <w:tcW w:w="3259" w:type="dxa"/>
            <w:vAlign w:val="center"/>
          </w:tcPr>
          <w:p w:rsidR="0076028C" w:rsidRPr="00BB70A3" w:rsidRDefault="0076028C">
            <w:pPr>
              <w:pStyle w:val="ConsPlusNormal"/>
              <w:rPr>
                <w:sz w:val="26"/>
                <w:szCs w:val="26"/>
              </w:rPr>
            </w:pPr>
          </w:p>
        </w:tc>
      </w:tr>
      <w:tr w:rsidR="00AB0724" w:rsidRPr="00BB70A3" w:rsidTr="00E37198">
        <w:tc>
          <w:tcPr>
            <w:tcW w:w="6375" w:type="dxa"/>
          </w:tcPr>
          <w:p w:rsidR="0076028C" w:rsidRPr="00BB70A3" w:rsidRDefault="0076028C">
            <w:pPr>
              <w:pStyle w:val="ConsPlusNormal"/>
              <w:rPr>
                <w:sz w:val="26"/>
                <w:szCs w:val="26"/>
              </w:rPr>
            </w:pPr>
            <w:r w:rsidRPr="00BB70A3">
              <w:rPr>
                <w:sz w:val="26"/>
                <w:szCs w:val="26"/>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3259" w:type="dxa"/>
            <w:vAlign w:val="center"/>
          </w:tcPr>
          <w:p w:rsidR="0076028C" w:rsidRPr="00BB70A3" w:rsidRDefault="0076028C">
            <w:pPr>
              <w:pStyle w:val="ConsPlusNormal"/>
              <w:rPr>
                <w:sz w:val="26"/>
                <w:szCs w:val="26"/>
              </w:rPr>
            </w:pPr>
          </w:p>
        </w:tc>
      </w:tr>
      <w:tr w:rsidR="00AB0724" w:rsidRPr="00BB70A3" w:rsidTr="00E37198">
        <w:tc>
          <w:tcPr>
            <w:tcW w:w="9634" w:type="dxa"/>
            <w:gridSpan w:val="2"/>
          </w:tcPr>
          <w:p w:rsidR="0076028C" w:rsidRPr="00BB70A3" w:rsidRDefault="0076028C">
            <w:pPr>
              <w:pStyle w:val="ConsPlusNormal"/>
              <w:jc w:val="center"/>
              <w:rPr>
                <w:sz w:val="26"/>
                <w:szCs w:val="26"/>
              </w:rPr>
            </w:pPr>
            <w:r w:rsidRPr="00BB70A3">
              <w:rPr>
                <w:b/>
                <w:sz w:val="26"/>
                <w:szCs w:val="26"/>
              </w:rPr>
              <w:t>Документы второго раздела предложения</w:t>
            </w:r>
          </w:p>
        </w:tc>
      </w:tr>
      <w:tr w:rsidR="00AB0724" w:rsidRPr="00BB70A3" w:rsidTr="00E37198">
        <w:tc>
          <w:tcPr>
            <w:tcW w:w="6375" w:type="dxa"/>
          </w:tcPr>
          <w:p w:rsidR="0076028C" w:rsidRPr="00BB70A3" w:rsidRDefault="0076028C">
            <w:pPr>
              <w:pStyle w:val="ConsPlusNormal"/>
              <w:rPr>
                <w:sz w:val="26"/>
                <w:szCs w:val="26"/>
              </w:rPr>
            </w:pPr>
            <w:r w:rsidRPr="00BB70A3">
              <w:rPr>
                <w:sz w:val="26"/>
                <w:szCs w:val="26"/>
              </w:rPr>
              <w:t xml:space="preserve">Документы и (или) сведения, подтверждающие соответствие требованиям к участникам, установленным в соответствии с </w:t>
            </w:r>
            <w:hyperlink r:id="rId55">
              <w:proofErr w:type="spellStart"/>
              <w:r w:rsidRPr="00BB70A3">
                <w:rPr>
                  <w:sz w:val="26"/>
                  <w:szCs w:val="26"/>
                </w:rPr>
                <w:t>абз</w:t>
              </w:r>
              <w:proofErr w:type="spellEnd"/>
              <w:r w:rsidRPr="00BB70A3">
                <w:rPr>
                  <w:sz w:val="26"/>
                  <w:szCs w:val="26"/>
                </w:rPr>
                <w:t>. 3</w:t>
              </w:r>
            </w:hyperlink>
            <w:r w:rsidRPr="00BB70A3">
              <w:rPr>
                <w:sz w:val="26"/>
                <w:szCs w:val="26"/>
              </w:rPr>
              <w:t xml:space="preserve"> - </w:t>
            </w:r>
            <w:hyperlink r:id="rId56">
              <w:r w:rsidRPr="00BB70A3">
                <w:rPr>
                  <w:sz w:val="26"/>
                  <w:szCs w:val="26"/>
                </w:rPr>
                <w:t>6</w:t>
              </w:r>
            </w:hyperlink>
            <w:r w:rsidRPr="00BB70A3">
              <w:rPr>
                <w:sz w:val="26"/>
                <w:szCs w:val="26"/>
              </w:rPr>
              <w:t xml:space="preserve"> и </w:t>
            </w:r>
            <w:hyperlink r:id="rId57">
              <w:r w:rsidRPr="00BB70A3">
                <w:rPr>
                  <w:sz w:val="26"/>
                  <w:szCs w:val="26"/>
                </w:rPr>
                <w:t>8</w:t>
              </w:r>
            </w:hyperlink>
            <w:r w:rsidRPr="00BB70A3">
              <w:rPr>
                <w:sz w:val="26"/>
                <w:szCs w:val="26"/>
              </w:rPr>
              <w:t xml:space="preserve"> - </w:t>
            </w:r>
            <w:hyperlink r:id="rId58">
              <w:r w:rsidRPr="00BB70A3">
                <w:rPr>
                  <w:sz w:val="26"/>
                  <w:szCs w:val="26"/>
                </w:rPr>
                <w:t>12</w:t>
              </w:r>
            </w:hyperlink>
            <w:r w:rsidRPr="00BB70A3">
              <w:rPr>
                <w:sz w:val="26"/>
                <w:szCs w:val="26"/>
              </w:rPr>
              <w:t xml:space="preserve">, </w:t>
            </w:r>
            <w:hyperlink r:id="rId59">
              <w:r w:rsidRPr="00BB70A3">
                <w:rPr>
                  <w:sz w:val="26"/>
                  <w:szCs w:val="26"/>
                </w:rPr>
                <w:t xml:space="preserve">14 п. </w:t>
              </w:r>
              <w:r w:rsidRPr="00BB70A3">
                <w:rPr>
                  <w:sz w:val="26"/>
                  <w:szCs w:val="26"/>
                </w:rPr>
                <w:lastRenderedPageBreak/>
                <w:t>2 ст. 16</w:t>
              </w:r>
            </w:hyperlink>
            <w:r w:rsidRPr="00BB70A3">
              <w:rPr>
                <w:sz w:val="26"/>
                <w:szCs w:val="26"/>
              </w:rPr>
              <w:t xml:space="preserve"> Закона N 419-З;</w:t>
            </w:r>
          </w:p>
          <w:p w:rsidR="0076028C" w:rsidRPr="00BB70A3" w:rsidRDefault="0076028C">
            <w:pPr>
              <w:pStyle w:val="ConsPlusNormal"/>
              <w:rPr>
                <w:sz w:val="26"/>
                <w:szCs w:val="26"/>
              </w:rPr>
            </w:pPr>
            <w:r w:rsidRPr="00BB70A3">
              <w:rPr>
                <w:sz w:val="26"/>
                <w:szCs w:val="26"/>
              </w:rPr>
              <w:t>документы и (или) сведения, предоставление которых установлено аукционными документами</w:t>
            </w:r>
          </w:p>
        </w:tc>
        <w:tc>
          <w:tcPr>
            <w:tcW w:w="3259" w:type="dxa"/>
            <w:vAlign w:val="center"/>
          </w:tcPr>
          <w:p w:rsidR="0076028C" w:rsidRPr="00BB70A3" w:rsidRDefault="0076028C">
            <w:pPr>
              <w:pStyle w:val="ConsPlusNormal"/>
              <w:rPr>
                <w:sz w:val="26"/>
                <w:szCs w:val="26"/>
              </w:rPr>
            </w:pPr>
          </w:p>
        </w:tc>
      </w:tr>
    </w:tbl>
    <w:p w:rsidR="0076028C" w:rsidRPr="00AB0724" w:rsidRDefault="0076028C">
      <w:pPr>
        <w:pStyle w:val="ConsPlusNormal"/>
        <w:ind w:firstLine="540"/>
        <w:jc w:val="both"/>
      </w:pPr>
      <w:r w:rsidRPr="00AB0724">
        <w:rPr>
          <w:b/>
        </w:rPr>
        <w:t>XII. Договор</w:t>
      </w:r>
    </w:p>
    <w:p w:rsidR="0076028C" w:rsidRPr="00AB0724" w:rsidRDefault="0076028C">
      <w:pPr>
        <w:pStyle w:val="ConsPlusNormal"/>
        <w:spacing w:before="280"/>
        <w:ind w:firstLine="540"/>
        <w:jc w:val="both"/>
      </w:pPr>
      <w:r w:rsidRPr="00AB0724">
        <w:t>Неотъемлемой частью настоящих аукционных документов является проект договора, разработанный заказчиком в соответствии с требованиями законодательства и особенностями предмета закупки</w:t>
      </w:r>
      <w:r w:rsidR="005C5D69">
        <w:t>.</w:t>
      </w:r>
      <w:r w:rsidRPr="00AB0724">
        <w:t xml:space="preserve"> </w:t>
      </w:r>
    </w:p>
    <w:p w:rsidR="0076028C" w:rsidRPr="00AB0724" w:rsidRDefault="0076028C">
      <w:pPr>
        <w:pStyle w:val="ConsPlusNormal"/>
        <w:spacing w:before="280"/>
        <w:ind w:firstLine="540"/>
        <w:jc w:val="both"/>
      </w:pPr>
      <w:r w:rsidRPr="00AB0724">
        <w:t>Так как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аукционных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rsidR="00AB0724" w:rsidRPr="00AB0724" w:rsidRDefault="00AB0724" w:rsidP="00AB0724">
      <w:pPr>
        <w:spacing w:after="0" w:line="240" w:lineRule="auto"/>
        <w:jc w:val="both"/>
      </w:pPr>
    </w:p>
    <w:p w:rsidR="00AB0724" w:rsidRPr="00AB0724" w:rsidRDefault="00AB0724" w:rsidP="00AB0724">
      <w:pPr>
        <w:spacing w:after="0" w:line="240" w:lineRule="auto"/>
        <w:jc w:val="both"/>
      </w:pPr>
      <w:r w:rsidRPr="00AB0724">
        <w:t>Заместитель командира части по тылу</w:t>
      </w:r>
    </w:p>
    <w:p w:rsidR="00AB0724" w:rsidRPr="00AB0724" w:rsidRDefault="003C2041" w:rsidP="00AB0724">
      <w:pPr>
        <w:spacing w:after="0" w:line="240" w:lineRule="auto"/>
        <w:jc w:val="both"/>
      </w:pPr>
      <w:r>
        <w:t>подполковник</w:t>
      </w:r>
      <w:r w:rsidR="00AB0724" w:rsidRPr="00AB0724">
        <w:tab/>
      </w:r>
      <w:r w:rsidR="00AB0724" w:rsidRPr="00AB0724">
        <w:tab/>
      </w:r>
      <w:r w:rsidR="00AB0724" w:rsidRPr="00AB0724">
        <w:tab/>
      </w:r>
      <w:r w:rsidR="00AB0724" w:rsidRPr="00AB0724">
        <w:tab/>
      </w:r>
      <w:r w:rsidR="00AB0724" w:rsidRPr="00AB0724">
        <w:tab/>
        <w:t>Д.Н.Сядура</w:t>
      </w:r>
    </w:p>
    <w:p w:rsidR="00AB0724" w:rsidRPr="00AB0724" w:rsidRDefault="00AB0724" w:rsidP="00AB0724">
      <w:pPr>
        <w:spacing w:after="0" w:line="240" w:lineRule="auto"/>
        <w:jc w:val="both"/>
      </w:pPr>
      <w:r w:rsidRPr="00AB0724">
        <w:t xml:space="preserve"> ___. ____.202</w:t>
      </w:r>
      <w:r w:rsidR="00CF42E2">
        <w:t>6</w:t>
      </w:r>
      <w:r w:rsidRPr="00AB0724">
        <w:t>г.</w:t>
      </w:r>
    </w:p>
    <w:p w:rsidR="00AB0724" w:rsidRPr="00AB0724" w:rsidRDefault="00AB0724" w:rsidP="00AB0724">
      <w:pPr>
        <w:spacing w:after="0" w:line="240" w:lineRule="auto"/>
        <w:jc w:val="both"/>
      </w:pPr>
      <w:r w:rsidRPr="00AB0724">
        <w:t>СОГЛАСОВАНО</w:t>
      </w:r>
    </w:p>
    <w:p w:rsidR="00AB0724" w:rsidRPr="00AB0724" w:rsidRDefault="00AB0724" w:rsidP="00AB0724">
      <w:pPr>
        <w:spacing w:after="0" w:line="240" w:lineRule="auto"/>
        <w:jc w:val="both"/>
      </w:pPr>
      <w:r w:rsidRPr="00AB0724">
        <w:t>Начальник финансов</w:t>
      </w:r>
      <w:r w:rsidR="00BB70A3">
        <w:t>ой</w:t>
      </w:r>
      <w:r w:rsidRPr="00AB0724">
        <w:t xml:space="preserve"> </w:t>
      </w:r>
      <w:r w:rsidR="00BB70A3">
        <w:t>службы</w:t>
      </w:r>
      <w:r w:rsidRPr="00AB0724">
        <w:tab/>
      </w:r>
    </w:p>
    <w:p w:rsidR="00AB0724" w:rsidRPr="00AB0724" w:rsidRDefault="00AB0724" w:rsidP="00AB0724">
      <w:pPr>
        <w:spacing w:after="0" w:line="240" w:lineRule="auto"/>
        <w:jc w:val="both"/>
      </w:pPr>
      <w:r w:rsidRPr="00AB0724">
        <w:t>______________________________________________________</w:t>
      </w:r>
      <w:r w:rsidRPr="00AB0724">
        <w:tab/>
      </w:r>
    </w:p>
    <w:p w:rsidR="00AB0724" w:rsidRPr="00AB0724" w:rsidRDefault="00AB0724" w:rsidP="00AB0724">
      <w:pPr>
        <w:spacing w:after="0" w:line="240" w:lineRule="auto"/>
        <w:jc w:val="both"/>
      </w:pPr>
      <w:r w:rsidRPr="00AB0724">
        <w:t>___.       .202</w:t>
      </w:r>
      <w:r w:rsidR="00CF42E2">
        <w:t>6</w:t>
      </w:r>
      <w:r w:rsidRPr="00AB0724">
        <w:t>г.</w:t>
      </w:r>
      <w:r w:rsidRPr="00AB0724">
        <w:tab/>
      </w:r>
      <w:r w:rsidRPr="00AB0724">
        <w:tab/>
      </w:r>
      <w:r w:rsidRPr="00AB0724">
        <w:tab/>
      </w:r>
      <w:r w:rsidRPr="00AB0724">
        <w:tab/>
      </w:r>
      <w:r w:rsidRPr="00AB0724">
        <w:tab/>
      </w:r>
    </w:p>
    <w:p w:rsidR="00AB0724" w:rsidRPr="00AB0724" w:rsidRDefault="00AB0724" w:rsidP="00AB0724">
      <w:pPr>
        <w:spacing w:after="0" w:line="240" w:lineRule="auto"/>
        <w:jc w:val="both"/>
      </w:pPr>
      <w:r w:rsidRPr="00AB0724">
        <w:t>СОГЛАСОВАНО</w:t>
      </w:r>
    </w:p>
    <w:p w:rsidR="00AB0724" w:rsidRPr="00AB0724" w:rsidRDefault="00AB0724" w:rsidP="00AB0724">
      <w:pPr>
        <w:spacing w:after="0" w:line="240" w:lineRule="auto"/>
        <w:jc w:val="both"/>
      </w:pPr>
      <w:r w:rsidRPr="00AB0724">
        <w:t>Начальник юридической службы</w:t>
      </w:r>
      <w:r w:rsidRPr="00AB0724">
        <w:tab/>
      </w:r>
      <w:r w:rsidRPr="00AB0724">
        <w:tab/>
      </w:r>
    </w:p>
    <w:p w:rsidR="00AB0724" w:rsidRPr="00AB0724" w:rsidRDefault="00AB0724" w:rsidP="00AB0724">
      <w:pPr>
        <w:spacing w:after="0" w:line="240" w:lineRule="auto"/>
        <w:jc w:val="both"/>
      </w:pPr>
      <w:r w:rsidRPr="00AB0724">
        <w:t>______________________________________________________</w:t>
      </w:r>
      <w:r w:rsidRPr="00AB0724">
        <w:tab/>
      </w:r>
    </w:p>
    <w:p w:rsidR="00AB0724" w:rsidRPr="00AB0724" w:rsidRDefault="00AB0724" w:rsidP="00AB0724">
      <w:pPr>
        <w:spacing w:after="0" w:line="240" w:lineRule="auto"/>
        <w:jc w:val="both"/>
      </w:pPr>
      <w:r w:rsidRPr="00AB0724">
        <w:t>___.       .202</w:t>
      </w:r>
      <w:r w:rsidR="00CF42E2">
        <w:t>6</w:t>
      </w:r>
      <w:r w:rsidRPr="00AB0724">
        <w:t>г.</w:t>
      </w:r>
      <w:r w:rsidRPr="00AB0724">
        <w:tab/>
      </w:r>
      <w:r w:rsidRPr="00AB0724">
        <w:tab/>
      </w:r>
      <w:r w:rsidRPr="00AB0724">
        <w:tab/>
      </w:r>
      <w:r w:rsidRPr="00AB0724">
        <w:tab/>
      </w:r>
      <w:r w:rsidRPr="00AB0724">
        <w:tab/>
      </w:r>
    </w:p>
    <w:p w:rsidR="000704C8" w:rsidRPr="00AB0724" w:rsidRDefault="000704C8" w:rsidP="000704C8">
      <w:pPr>
        <w:spacing w:after="0" w:line="240" w:lineRule="auto"/>
        <w:jc w:val="both"/>
      </w:pPr>
      <w:r w:rsidRPr="00AB0724">
        <w:t>СОГЛАСОВАНО</w:t>
      </w:r>
    </w:p>
    <w:p w:rsidR="000704C8" w:rsidRPr="00AB0724" w:rsidRDefault="000704C8" w:rsidP="000704C8">
      <w:pPr>
        <w:spacing w:after="0" w:line="240" w:lineRule="auto"/>
        <w:jc w:val="both"/>
      </w:pPr>
      <w:r>
        <w:t>Специалист по проведению закупок</w:t>
      </w:r>
      <w:r w:rsidRPr="00AB0724">
        <w:tab/>
      </w:r>
      <w:r w:rsidRPr="00AB0724">
        <w:tab/>
      </w:r>
    </w:p>
    <w:p w:rsidR="000704C8" w:rsidRPr="00AB0724" w:rsidRDefault="000704C8" w:rsidP="000704C8">
      <w:pPr>
        <w:spacing w:after="0" w:line="240" w:lineRule="auto"/>
        <w:jc w:val="both"/>
      </w:pPr>
      <w:r w:rsidRPr="00AB0724">
        <w:t>______________________________________________________</w:t>
      </w:r>
      <w:r w:rsidRPr="00AB0724">
        <w:tab/>
      </w:r>
    </w:p>
    <w:p w:rsidR="000704C8" w:rsidRPr="00AB0724" w:rsidRDefault="000704C8" w:rsidP="000704C8">
      <w:pPr>
        <w:spacing w:after="0" w:line="240" w:lineRule="auto"/>
        <w:jc w:val="both"/>
      </w:pPr>
      <w:r w:rsidRPr="00AB0724">
        <w:t>___.       .202</w:t>
      </w:r>
      <w:r w:rsidR="00CF42E2">
        <w:t>6</w:t>
      </w:r>
      <w:r w:rsidRPr="00AB0724">
        <w:t>г.</w:t>
      </w:r>
      <w:r w:rsidRPr="00AB0724">
        <w:tab/>
      </w:r>
      <w:r w:rsidRPr="00AB0724">
        <w:tab/>
      </w:r>
      <w:r w:rsidRPr="00AB0724">
        <w:tab/>
      </w:r>
      <w:r w:rsidRPr="00AB0724">
        <w:tab/>
      </w:r>
      <w:r w:rsidRPr="00AB0724">
        <w:tab/>
      </w:r>
    </w:p>
    <w:p w:rsidR="00AB0724" w:rsidRDefault="00AB0724">
      <w:pPr>
        <w:pStyle w:val="ConsPlusNormal"/>
        <w:spacing w:before="280"/>
        <w:ind w:firstLine="540"/>
        <w:jc w:val="both"/>
      </w:pPr>
    </w:p>
    <w:sectPr w:rsidR="00AB0724" w:rsidSect="00933BC2">
      <w:pgSz w:w="11905" w:h="16838"/>
      <w:pgMar w:top="1134" w:right="565" w:bottom="1135"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28C"/>
    <w:rsid w:val="000704C8"/>
    <w:rsid w:val="003A6A81"/>
    <w:rsid w:val="003B413A"/>
    <w:rsid w:val="003C2041"/>
    <w:rsid w:val="004527DE"/>
    <w:rsid w:val="004677C3"/>
    <w:rsid w:val="00480DAD"/>
    <w:rsid w:val="005669B8"/>
    <w:rsid w:val="005C5D69"/>
    <w:rsid w:val="006C0B77"/>
    <w:rsid w:val="0073209E"/>
    <w:rsid w:val="0076028C"/>
    <w:rsid w:val="007D0C39"/>
    <w:rsid w:val="008242FF"/>
    <w:rsid w:val="00870751"/>
    <w:rsid w:val="008B7F69"/>
    <w:rsid w:val="00921833"/>
    <w:rsid w:val="00922C48"/>
    <w:rsid w:val="00933BC2"/>
    <w:rsid w:val="009E31E7"/>
    <w:rsid w:val="00AB0724"/>
    <w:rsid w:val="00B915B7"/>
    <w:rsid w:val="00BB70A3"/>
    <w:rsid w:val="00C675E4"/>
    <w:rsid w:val="00CF42E2"/>
    <w:rsid w:val="00D717F2"/>
    <w:rsid w:val="00E37198"/>
    <w:rsid w:val="00EA30F6"/>
    <w:rsid w:val="00EA59DF"/>
    <w:rsid w:val="00EE4070"/>
    <w:rsid w:val="00EF4B2F"/>
    <w:rsid w:val="00EF5427"/>
    <w:rsid w:val="00F12C76"/>
    <w:rsid w:val="00F9633C"/>
    <w:rsid w:val="00FF31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D581B"/>
  <w15:chartTrackingRefBased/>
  <w15:docId w15:val="{15FFBE98-64AE-4503-9ABE-20280A7B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633C"/>
    <w:rPr>
      <w:rFonts w:ascii="Times New Roman" w:hAnsi="Times New Roman"/>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6028C"/>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76028C"/>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76028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BB70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B7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7A7B2A4C89709F9B6ECFF17D234F325942A01532F999325AD00F9E5BCA72CCEFAA403FBCEE07CF207A592C061C220556B783EAD7EBDB890A5CoB29G" TargetMode="External"/><Relationship Id="rId18" Type="http://schemas.openxmlformats.org/officeDocument/2006/relationships/hyperlink" Target="consultantplus://offline/ref=AF7A7B2A4C89709F9B6ECFF17D234F325942A01532F999325AD00F9E5BCA72CCEFAA403FBCEE07CF2078592755486D040AF2DFF9D6E4DB8B0C40BE3A24o323G" TargetMode="External"/><Relationship Id="rId26" Type="http://schemas.openxmlformats.org/officeDocument/2006/relationships/hyperlink" Target="consultantplus://offline/ref=AF7A7B2A4C89709F9B6ECFF17D234F325942A01532F999325AD00F9E5BCA72CCEFAA403FBCEE07CF20785D24514B6D040AF2DFF9D6E4DB8B0C40BE3A24o323G" TargetMode="External"/><Relationship Id="rId39" Type="http://schemas.openxmlformats.org/officeDocument/2006/relationships/hyperlink" Target="consultantplus://offline/ref=AF7A7B2A4C89709F9B6ECFF17D234F325942A01532F99A3A5BD00A9E5BCA72CCEFAA403FBCEE07CF20785C2654456D040AF2DFF9D6E4DB8B0C40BE3A24o323G" TargetMode="External"/><Relationship Id="rId21" Type="http://schemas.openxmlformats.org/officeDocument/2006/relationships/hyperlink" Target="consultantplus://offline/ref=AF7A7B2A4C89709F9B6ECFF17D234F325942A01532F999325AD00F9E5BCA72CCEFAA403FBCEE07CF20785E23504A6D040AF2DFF9D6E4DB8B0C40BE3A24o323G" TargetMode="External"/><Relationship Id="rId34" Type="http://schemas.openxmlformats.org/officeDocument/2006/relationships/hyperlink" Target="consultantplus://offline/ref=AF7A7B2A4C89709F9B6ECFF17D234F325942A01532F999325AD00F9E5BCA72CCEFAA403FBCEE07CF207859255B4F6D040AF2DFF9D6E4DB8B0C40BE3A24o323G" TargetMode="External"/><Relationship Id="rId42" Type="http://schemas.openxmlformats.org/officeDocument/2006/relationships/hyperlink" Target="consultantplus://offline/ref=AF7A7B2A4C89709F9B6ECFF17D234F325942A01532F9993C5FD9039E5BCA72CCEFAA403FBCEE07CF20785C27524C6D040AF2DFF9D6E4DB8B0C40BE3A24o323G" TargetMode="External"/><Relationship Id="rId47" Type="http://schemas.openxmlformats.org/officeDocument/2006/relationships/hyperlink" Target="consultantplus://offline/ref=AF7A7B2A4C89709F9B6ECFF17D234F325942A01532F99A3A5BD00A9E5BCA72CCEFAA403FBCEE07CF20785C205A4E6D040AF2DFF9D6E4DB8B0C40BE3A24o323G" TargetMode="External"/><Relationship Id="rId50" Type="http://schemas.openxmlformats.org/officeDocument/2006/relationships/hyperlink" Target="consultantplus://offline/ref=AF7A7B2A4C89709F9B6ECFF17D234F325942A01532F9993F5CD80E9E5BCA72CCEFAA403FBCEE07CF20785D225A4D6D040AF2DFF9D6E4DB8B0C40BE3A24o323G" TargetMode="External"/><Relationship Id="rId55" Type="http://schemas.openxmlformats.org/officeDocument/2006/relationships/hyperlink" Target="consultantplus://offline/ref=AF7A7B2A4C89709F9B6ECFF17D234F325942A01532F9993F5CD80E9E5BCA72CCEFAA403FBCEE07CF20785D2053486D040AF2DFF9D6E4DB8B0C40BE3A24o323G" TargetMode="External"/><Relationship Id="rId7" Type="http://schemas.openxmlformats.org/officeDocument/2006/relationships/hyperlink" Target="consultantplus://offline/ref=AF7A7B2A4C89709F9B6ECFF17D234F325942A01532F9993D59DC0F9E5BCA72CCEFAA403FBCEE07CF20785D26524F6D040AF2DFF9D6E4DB8B0C40BE3A24o323G" TargetMode="External"/><Relationship Id="rId2" Type="http://schemas.openxmlformats.org/officeDocument/2006/relationships/settings" Target="settings.xml"/><Relationship Id="rId16" Type="http://schemas.openxmlformats.org/officeDocument/2006/relationships/hyperlink" Target="consultantplus://offline/ref=AF7A7B2A4C89709F9B6ECFF17D234F325942A01532F999325AD00F9E5BCA72CCEFAA403FBCEE07CF20785F2151446D040AF2DFF9D6E4DB8B0C40BE3A24o323G" TargetMode="External"/><Relationship Id="rId20" Type="http://schemas.openxmlformats.org/officeDocument/2006/relationships/hyperlink" Target="consultantplus://offline/ref=AF7A7B2A4C89709F9B6ECFF17D234F325942A01532F999325AD00F9E5BCA72CCEFAA403FBCEE07CF20785E23534F6D040AF2DFF9D6E4DB8B0C40BE3A24o323G" TargetMode="External"/><Relationship Id="rId29" Type="http://schemas.openxmlformats.org/officeDocument/2006/relationships/hyperlink" Target="consultantplus://offline/ref=AF7A7B2A4C89709F9B6ECFF17D234F325942A01532F999325AD00F9E5BCA72CCEFAA403FBCEE07CF2078592755486D040AF2DFF9D6E4DB8B0C40BE3A24o323G" TargetMode="External"/><Relationship Id="rId41" Type="http://schemas.openxmlformats.org/officeDocument/2006/relationships/hyperlink" Target="consultantplus://offline/ref=AF7A7B2A4C89709F9B6ECFF17D234F325942A01532F99A3A5BD00A9E5BCA72CCEFAA403FBCEE07CF20785C27524C6D040AF2DFF9D6E4DB8B0C40BE3A24o323G" TargetMode="External"/><Relationship Id="rId54" Type="http://schemas.openxmlformats.org/officeDocument/2006/relationships/hyperlink" Target="consultantplus://offline/ref=AF7A7B2A4C89709F9B6ECFF17D234F325942A01532F9993F5CD80E9E5BCA72CCEFAA403FBCEE07CF20785D20534B6D040AF2DFF9D6E4DB8B0C40BE3A24o323G" TargetMode="External"/><Relationship Id="rId1" Type="http://schemas.openxmlformats.org/officeDocument/2006/relationships/styles" Target="styles.xml"/><Relationship Id="rId6" Type="http://schemas.openxmlformats.org/officeDocument/2006/relationships/hyperlink" Target="consultantplus://offline/ref=AF7A7B2A4C89709F9B6ECFF17D234F325942A01532F9993F5CD80E9E5BCA72CCEFAA403FBCEE07CF20785D205B456D040AF2DFF9D6E4DB8B0C40BE3A24o323G" TargetMode="External"/><Relationship Id="rId11" Type="http://schemas.openxmlformats.org/officeDocument/2006/relationships/hyperlink" Target="consultantplus://offline/ref=AF7A7B2A4C89709F9B6ECFF17D234F325942A01532F9993D59DC0F9E5BCA72CCEFAA403FBCEE07CF20785D2651456D040AF2DFF9D6E4DB8B0C40BE3A24o323G" TargetMode="External"/><Relationship Id="rId24" Type="http://schemas.openxmlformats.org/officeDocument/2006/relationships/hyperlink" Target="consultantplus://offline/ref=AF7A7B2A4C89709F9B6ECFF17D234F325942A01532F999325AD00F9E5BCA72CCEFAA403FBCEE07CF207A592C061C220556B783EAD7EBDB890A5CoB29G" TargetMode="External"/><Relationship Id="rId32" Type="http://schemas.openxmlformats.org/officeDocument/2006/relationships/hyperlink" Target="consultantplus://offline/ref=AF7A7B2A4C89709F9B6ECFF17D234F325942A01532F999325AD00F9E5BCA72CCEFAA403FBCEE07CF20785E23504A6D040AF2DFF9D6E4DB8B0C40BE3A24o323G" TargetMode="External"/><Relationship Id="rId37" Type="http://schemas.openxmlformats.org/officeDocument/2006/relationships/hyperlink" Target="consultantplus://offline/ref=AF7A7B2A4C89709F9B6ECFF17D234F325942A01532FA913358DF099E5BCA72CCEFAA403FBCEE07CF20785C2F5A4B6D040AF2DFF9D6E4DB8B0C40BE3A24o323G" TargetMode="External"/><Relationship Id="rId40" Type="http://schemas.openxmlformats.org/officeDocument/2006/relationships/hyperlink" Target="consultantplus://offline/ref=AF7A7B2A4C89709F9B6ECFF17D234F325942A01532F9993F5CD80E9E5BCA72CCEFAA403FBCEE07CF20785C205B4E6D040AF2DFF9D6E4DB8B0C40BE3A24o323G" TargetMode="External"/><Relationship Id="rId45" Type="http://schemas.openxmlformats.org/officeDocument/2006/relationships/hyperlink" Target="consultantplus://offline/ref=AF7A7B2A4C89709F9B6ECFF17D234F325942A01532F99D3B5CD1099E5BCA72CCEFAA403FBCEE07CF20785C2653486D040AF2DFF9D6E4DB8B0C40BE3A24o323G" TargetMode="External"/><Relationship Id="rId53" Type="http://schemas.openxmlformats.org/officeDocument/2006/relationships/hyperlink" Target="consultantplus://offline/ref=AF7A7B2A4C89709F9B6ECFF17D234F325942A01532F9993F5CD80E9E5BCA72CCEFAA403FBCEE07CF20785D2255456D040AF2DFF9D6E4DB8B0C40BE3A24o323G" TargetMode="External"/><Relationship Id="rId58" Type="http://schemas.openxmlformats.org/officeDocument/2006/relationships/hyperlink" Target="consultantplus://offline/ref=AF7A7B2A4C89709F9B6ECFF17D234F325942A01532F9993F5CD80E9E5BCA72CCEFAA403FBCEE07CF20785D2255456D040AF2DFF9D6E4DB8B0C40BE3A24o323G" TargetMode="External"/><Relationship Id="rId5" Type="http://schemas.openxmlformats.org/officeDocument/2006/relationships/hyperlink" Target="consultantplus://offline/ref=AF7A7B2A4C89709F9B6ECFF17D234F325942A01532F9993F5CD80E9E5BCA72CCEFAA403FBCEE07CF20785D205B456D040AF2DFF9D6E4DB8B0C40BE3A24o323G" TargetMode="External"/><Relationship Id="rId15" Type="http://schemas.openxmlformats.org/officeDocument/2006/relationships/hyperlink" Target="consultantplus://offline/ref=AF7A7B2A4C89709F9B6ECFF17D234F325942A01532F999325AD00F9E5BCA72CCEFAA403FBCEE07CF20785D24514B6D040AF2DFF9D6E4DB8B0C40BE3A24o323G" TargetMode="External"/><Relationship Id="rId23" Type="http://schemas.openxmlformats.org/officeDocument/2006/relationships/hyperlink" Target="consultantplus://offline/ref=AF7A7B2A4C89709F9B6ECFF17D234F325942A01532F999325AD00F9E5BCA72CCEFAA403FBCEE07CF207859255B4F6D040AF2DFF9D6E4DB8B0C40BE3A24o323G" TargetMode="External"/><Relationship Id="rId28" Type="http://schemas.openxmlformats.org/officeDocument/2006/relationships/hyperlink" Target="consultantplus://offline/ref=AF7A7B2A4C89709F9B6ECFF17D234F325942A01532F999325AD00F9E5BCA72CCEFAA403FBCEE07CF20785927574A6D040AF2DFF9D6E4DB8B0C40BE3A24o323G" TargetMode="External"/><Relationship Id="rId36" Type="http://schemas.openxmlformats.org/officeDocument/2006/relationships/hyperlink" Target="consultantplus://offline/ref=AF7A7B2A4C89709F9B6ECFF17D234F325942A01532FA913358DF099E5BCA72CCEFAA403FBCEE07CF20785C2F5A4B6D040AF2DFF9D6E4DB8B0C40BE3A24o323G" TargetMode="External"/><Relationship Id="rId49" Type="http://schemas.openxmlformats.org/officeDocument/2006/relationships/hyperlink" Target="consultantplus://offline/ref=AF7A7B2A4C89709F9B6ECFF17D234F325942A01532F9993F5FDB089E5BCA72CCEFAA403FBCEE07CF20785C26524D6D040AF2DFF9D6E4DB8B0C40BE3A24o323G" TargetMode="External"/><Relationship Id="rId57" Type="http://schemas.openxmlformats.org/officeDocument/2006/relationships/hyperlink" Target="consultantplus://offline/ref=AF7A7B2A4C89709F9B6ECFF17D234F325942A01532F9993F5CD80E9E5BCA72CCEFAA403FBCEE07CF20785D22554A6D040AF2DFF9D6E4DB8B0C40BE3A24o323G" TargetMode="External"/><Relationship Id="rId61" Type="http://schemas.openxmlformats.org/officeDocument/2006/relationships/theme" Target="theme/theme1.xml"/><Relationship Id="rId10" Type="http://schemas.openxmlformats.org/officeDocument/2006/relationships/hyperlink" Target="consultantplus://offline/ref=AF7A7B2A4C89709F9B6ECFF17D234F325942A01532F9993D59DC0F9E5BCA72CCEFAA403FBCEE07CF20785D26504D6D040AF2DFF9D6E4DB8B0C40BE3A24o323G" TargetMode="External"/><Relationship Id="rId19" Type="http://schemas.openxmlformats.org/officeDocument/2006/relationships/hyperlink" Target="consultantplus://offline/ref=AF7A7B2A4C89709F9B6ECFF17D234F325942A01532F999325AD00F9E5BCA72CCEFAA403FBCEE07CF20785E245B456D040AF2DFF9D6E4DB8B0C40BE3A24o323G" TargetMode="External"/><Relationship Id="rId31" Type="http://schemas.openxmlformats.org/officeDocument/2006/relationships/hyperlink" Target="consultantplus://offline/ref=AF7A7B2A4C89709F9B6ECFF17D234F325942A01532F999325AD00F9E5BCA72CCEFAA403FBCEE07CF20785E23534F6D040AF2DFF9D6E4DB8B0C40BE3A24o323G" TargetMode="External"/><Relationship Id="rId44" Type="http://schemas.openxmlformats.org/officeDocument/2006/relationships/hyperlink" Target="consultantplus://offline/ref=AF7A7B2A4C89709F9B6ECFF17D234F325942A01532F998335FD8029E5BCA72CCEFAA403FBCEE07CF20785E2353486D040AF2DFF9D6E4DB8B0C40BE3A24o323G" TargetMode="External"/><Relationship Id="rId52" Type="http://schemas.openxmlformats.org/officeDocument/2006/relationships/hyperlink" Target="consultantplus://offline/ref=AF7A7B2A4C89709F9B6ECFF17D234F325942A01532F9993F5CD80E9E5BCA72CCEFAA403FBCEE07CF20785D20554B6D040AF2DFF9D6E4DB8B0C40BE3A24o323G" TargetMode="External"/><Relationship Id="rId60" Type="http://schemas.openxmlformats.org/officeDocument/2006/relationships/fontTable" Target="fontTable.xml"/><Relationship Id="rId4" Type="http://schemas.openxmlformats.org/officeDocument/2006/relationships/hyperlink" Target="consultantplus://offline/ref=AF7A7B2A4C89709F9B6ECFF17D234F325942A01532FA913358DE089E5BCA72CCEFAA403FBCEE07CF20785F27504B6D040AF2DFF9D6E4DB8B0C40BE3A24o323G" TargetMode="External"/><Relationship Id="rId9" Type="http://schemas.openxmlformats.org/officeDocument/2006/relationships/hyperlink" Target="consultantplus://offline/ref=AF7A7B2A4C89709F9B6ECFF17D234F325942A01532F9993D59DC0F9E5BCA72CCEFAA403FBCEE07CF20785D26534B6D040AF2DFF9D6E4DB8B0C40BE3A24o323G" TargetMode="External"/><Relationship Id="rId14" Type="http://schemas.openxmlformats.org/officeDocument/2006/relationships/hyperlink" Target="consultantplus://offline/ref=AF7A7B2A4C89709F9B6ECFF17D234F325942A01532F999325AD00F9E5BCA72CCEFAA403FBCEE07CF2078592750496D040AF2DFF9D6E4DB8B0C40BE3A24o323G" TargetMode="External"/><Relationship Id="rId22" Type="http://schemas.openxmlformats.org/officeDocument/2006/relationships/hyperlink" Target="consultantplus://offline/ref=AF7A7B2A4C89709F9B6ECFF17D234F325942A01532F999325AD00F9E5BCA72CCEFAA403FBCEE07CF20785E2356486D040AF2DFF9D6E4DB8B0C40BE3A24o323G" TargetMode="External"/><Relationship Id="rId27" Type="http://schemas.openxmlformats.org/officeDocument/2006/relationships/hyperlink" Target="consultantplus://offline/ref=AF7A7B2A4C89709F9B6ECFF17D234F325942A01532F999325AD00F9E5BCA72CCEFAA403FBCEE07CF20785F2151446D040AF2DFF9D6E4DB8B0C40BE3A24o323G" TargetMode="External"/><Relationship Id="rId30" Type="http://schemas.openxmlformats.org/officeDocument/2006/relationships/hyperlink" Target="consultantplus://offline/ref=AF7A7B2A4C89709F9B6ECFF17D234F325942A01532F999325AD00F9E5BCA72CCEFAA403FBCEE07CF20785E245B456D040AF2DFF9D6E4DB8B0C40BE3A24o323G" TargetMode="External"/><Relationship Id="rId35" Type="http://schemas.openxmlformats.org/officeDocument/2006/relationships/hyperlink" Target="consultantplus://offline/ref=AF7A7B2A4C89709F9B6ECFF17D234F325942A01532F9993D59DC0F9E5BCA72CCEFAA403FBCEE07CF20785E2455446D040AF2DFF9D6E4DB8B0C40BE3A24o323G" TargetMode="External"/><Relationship Id="rId43" Type="http://schemas.openxmlformats.org/officeDocument/2006/relationships/hyperlink" Target="consultantplus://offline/ref=AF7A7B2A4C89709F9B6ECFF17D234F325942A01532F998335FD8029E5BCA72CCEFAA403FBCEE07CF20785C2750456D040AF2DFF9D6E4DB8B0C40BE3A24o323G" TargetMode="External"/><Relationship Id="rId48" Type="http://schemas.openxmlformats.org/officeDocument/2006/relationships/hyperlink" Target="consultantplus://offline/ref=AF7A7B2A4C89709F9B6ECFF17D234F325942A01532F998335FD8029E5BCA72CCEFAA403FBCEE07CF20785C2750456D040AF2DFF9D6E4DB8B0C40BE3A24o323G" TargetMode="External"/><Relationship Id="rId56" Type="http://schemas.openxmlformats.org/officeDocument/2006/relationships/hyperlink" Target="consultantplus://offline/ref=AF7A7B2A4C89709F9B6ECFF17D234F325942A01532F9993F5CD80E9E5BCA72CCEFAA403FBCEE07CF20785D2055456D040AF2DFF9D6E4DB8B0C40BE3A24o323G" TargetMode="External"/><Relationship Id="rId8" Type="http://schemas.openxmlformats.org/officeDocument/2006/relationships/hyperlink" Target="consultantplus://offline/ref=AF7A7B2A4C89709F9B6ECFF17D234F325942A01532F9993D59DC0F9E5BCA72CCEFAA403FBCEE07CF20785D2653496D040AF2DFF9D6E4DB8B0C40BE3A24o323G" TargetMode="External"/><Relationship Id="rId51" Type="http://schemas.openxmlformats.org/officeDocument/2006/relationships/hyperlink" Target="consultantplus://offline/ref=AF7A7B2A4C89709F9B6ECFF17D234F325942A01532F99A3A5BD00A9E5BCA72CCEFAA403FBCEE07CF237957730309335D5ABF94F4D1F3C78B08o52BG" TargetMode="External"/><Relationship Id="rId3" Type="http://schemas.openxmlformats.org/officeDocument/2006/relationships/webSettings" Target="webSettings.xml"/><Relationship Id="rId12" Type="http://schemas.openxmlformats.org/officeDocument/2006/relationships/hyperlink" Target="consultantplus://offline/ref=AF7A7B2A4C89709F9B6ECFF17D234F325942A01532F9993D59DC0F9E5BCA72CCEFAA403FBCEE07CF20785D26564D6D040AF2DFF9D6E4DB8B0C40BE3A24o323G" TargetMode="External"/><Relationship Id="rId17" Type="http://schemas.openxmlformats.org/officeDocument/2006/relationships/hyperlink" Target="consultantplus://offline/ref=AF7A7B2A4C89709F9B6ECFF17D234F325942A01532F999325AD00F9E5BCA72CCEFAA403FBCEE07CF20785927574A6D040AF2DFF9D6E4DB8B0C40BE3A24o323G" TargetMode="External"/><Relationship Id="rId25" Type="http://schemas.openxmlformats.org/officeDocument/2006/relationships/hyperlink" Target="consultantplus://offline/ref=AF7A7B2A4C89709F9B6ECFF17D234F325942A01532F999325AD00F9E5BCA72CCEFAA403FBCEE07CF2078592750496D040AF2DFF9D6E4DB8B0C40BE3A24o323G" TargetMode="External"/><Relationship Id="rId33" Type="http://schemas.openxmlformats.org/officeDocument/2006/relationships/hyperlink" Target="consultantplus://offline/ref=AF7A7B2A4C89709F9B6ECFF17D234F325942A01532F999325AD00F9E5BCA72CCEFAA403FBCEE07CF20785E2356486D040AF2DFF9D6E4DB8B0C40BE3A24o323G" TargetMode="External"/><Relationship Id="rId38" Type="http://schemas.openxmlformats.org/officeDocument/2006/relationships/hyperlink" Target="consultantplus://offline/ref=AF7A7B2A4C89709F9B6ECFF17D234F325942A01532FA913358DF099E5BCA72CCEFAA403FBCEE07CF20785C2F5A4B6D040AF2DFF9D6E4DB8B0C40BE3A24o323G" TargetMode="External"/><Relationship Id="rId46" Type="http://schemas.openxmlformats.org/officeDocument/2006/relationships/hyperlink" Target="consultantplus://offline/ref=AF7A7B2A4C89709F9B6ECFF17D234F325942A01532F9993F5FDB089E5BCA72CCEFAA403FBCEE07CF20785C26524D6D040AF2DFF9D6E4DB8B0C40BE3A24o323G" TargetMode="External"/><Relationship Id="rId59" Type="http://schemas.openxmlformats.org/officeDocument/2006/relationships/hyperlink" Target="consultantplus://offline/ref=AF7A7B2A4C89709F9B6ECFF17D234F325942A01532F9993F5CD80E9E5BCA72CCEFAA403FBCEE07CF20785D225A4D6D040AF2DFF9D6E4DB8B0C40BE3A24o32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4990</Words>
  <Characters>28447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Зампотыл</dc:creator>
  <cp:keywords/>
  <dc:description/>
  <cp:lastModifiedBy>Сядура</cp:lastModifiedBy>
  <cp:revision>4</cp:revision>
  <cp:lastPrinted>2026-07-04T13:08:00Z</cp:lastPrinted>
  <dcterms:created xsi:type="dcterms:W3CDTF">2026-07-04T13:06:00Z</dcterms:created>
  <dcterms:modified xsi:type="dcterms:W3CDTF">2026-07-04T13:12:00Z</dcterms:modified>
</cp:coreProperties>
</file>