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617/26-ЭА «Расходные материалы для реанимации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617/26-ЭА «Расходные материалы для реанимации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617/26-ЭА «Расходные материалы для реанимации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617/26-ЭА «Расходные материалы для реанимации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617/26-ЭА «Расходные материалы для реанимации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