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C6BB" w14:textId="3B509DAC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/>
        <w:jc w:val="both"/>
        <w:rPr>
          <w:b/>
          <w:bCs/>
          <w:spacing w:val="-8"/>
          <w:szCs w:val="24"/>
          <w:lang w:eastAsia="en-US"/>
        </w:rPr>
      </w:pPr>
      <w:r w:rsidRPr="003C5003">
        <w:rPr>
          <w:b/>
          <w:bCs/>
          <w:spacing w:val="-8"/>
          <w:szCs w:val="24"/>
          <w:lang w:eastAsia="en-US"/>
        </w:rPr>
        <w:t xml:space="preserve">Заявка на покупку № </w:t>
      </w:r>
      <w:r w:rsidR="008B3B2F">
        <w:rPr>
          <w:b/>
          <w:bCs/>
          <w:spacing w:val="-8"/>
          <w:szCs w:val="24"/>
          <w:lang w:eastAsia="en-US"/>
        </w:rPr>
        <w:t>4</w:t>
      </w:r>
      <w:r w:rsidR="00411A4F">
        <w:rPr>
          <w:b/>
          <w:bCs/>
          <w:spacing w:val="-8"/>
          <w:szCs w:val="24"/>
          <w:lang w:eastAsia="en-US"/>
        </w:rPr>
        <w:t>38</w:t>
      </w:r>
    </w:p>
    <w:p w14:paraId="646DD6FD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firstLine="567"/>
        <w:jc w:val="both"/>
        <w:rPr>
          <w:spacing w:val="-8"/>
          <w:sz w:val="22"/>
          <w:szCs w:val="22"/>
          <w:lang w:eastAsia="en-US"/>
        </w:rPr>
      </w:pPr>
    </w:p>
    <w:p w14:paraId="64DD86B1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1. </w:t>
      </w:r>
      <w:r w:rsidRPr="003C5003">
        <w:rPr>
          <w:spacing w:val="-8"/>
          <w:sz w:val="22"/>
          <w:szCs w:val="22"/>
          <w:lang w:eastAsia="en-US"/>
        </w:rPr>
        <w:tab/>
        <w:t>Наименование вида процедуры государственной закупки: процедура закупки из одного источника в электронном виде.</w:t>
      </w:r>
    </w:p>
    <w:p w14:paraId="391541F8" w14:textId="77777777" w:rsid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2. </w:t>
      </w:r>
      <w:r w:rsidRPr="003C5003">
        <w:rPr>
          <w:spacing w:val="-8"/>
          <w:sz w:val="22"/>
          <w:szCs w:val="22"/>
          <w:lang w:eastAsia="en-US"/>
        </w:rPr>
        <w:tab/>
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право: пункт 9 Приложения к Закону Республики Беларусь «О государственных закупках товаров (работ, услуг)».</w:t>
      </w:r>
    </w:p>
    <w:p w14:paraId="7EF42684" w14:textId="19A83773" w:rsidR="00664D04" w:rsidRPr="00AB07A5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zCs w:val="24"/>
        </w:rPr>
        <w:t xml:space="preserve">3. </w:t>
      </w:r>
      <w:r w:rsidRPr="00F95CC6">
        <w:rPr>
          <w:spacing w:val="-8"/>
          <w:szCs w:val="24"/>
        </w:rPr>
        <w:t>Наименование предмета государственной закупки</w:t>
      </w:r>
      <w:r w:rsidRPr="00F95CC6">
        <w:rPr>
          <w:i/>
          <w:iCs/>
          <w:spacing w:val="-8"/>
          <w:szCs w:val="24"/>
        </w:rPr>
        <w:t xml:space="preserve">: </w:t>
      </w:r>
      <w:r w:rsidR="00411A4F">
        <w:rPr>
          <w:i/>
          <w:iCs/>
          <w:spacing w:val="-8"/>
          <w:szCs w:val="24"/>
        </w:rPr>
        <w:t>ноутбук</w:t>
      </w:r>
    </w:p>
    <w:p w14:paraId="777687B1" w14:textId="2EB58185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iCs/>
          <w:szCs w:val="24"/>
        </w:rPr>
      </w:pPr>
      <w:r w:rsidRPr="00F95CC6">
        <w:rPr>
          <w:szCs w:val="24"/>
        </w:rPr>
        <w:t>3.1.</w:t>
      </w:r>
      <w:r w:rsidRPr="00F95CC6">
        <w:rPr>
          <w:szCs w:val="24"/>
        </w:rPr>
        <w:tab/>
        <w:t xml:space="preserve">срок поставки товаров, являющихся предметом государственной закупки: </w:t>
      </w:r>
      <w:r w:rsidRPr="00F95CC6">
        <w:rPr>
          <w:i/>
          <w:iCs/>
          <w:szCs w:val="24"/>
        </w:rPr>
        <w:t xml:space="preserve">не позднее </w:t>
      </w:r>
      <w:r>
        <w:rPr>
          <w:i/>
          <w:iCs/>
          <w:szCs w:val="24"/>
        </w:rPr>
        <w:t>1</w:t>
      </w:r>
      <w:r w:rsidR="0089555A">
        <w:rPr>
          <w:i/>
          <w:iCs/>
          <w:szCs w:val="24"/>
        </w:rPr>
        <w:t>0</w:t>
      </w:r>
      <w:r>
        <w:rPr>
          <w:i/>
          <w:iCs/>
          <w:szCs w:val="24"/>
        </w:rPr>
        <w:t xml:space="preserve"> рабочих дней с момента заключения договора</w:t>
      </w:r>
      <w:r w:rsidRPr="00F95CC6">
        <w:rPr>
          <w:i/>
          <w:iCs/>
          <w:szCs w:val="24"/>
        </w:rPr>
        <w:t>;</w:t>
      </w:r>
    </w:p>
    <w:p w14:paraId="19408751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3.2.</w:t>
      </w:r>
      <w:r w:rsidRPr="00F95CC6">
        <w:rPr>
          <w:spacing w:val="-8"/>
          <w:szCs w:val="24"/>
        </w:rPr>
        <w:tab/>
        <w:t xml:space="preserve">место поставки товаров, </w:t>
      </w:r>
      <w:r w:rsidRPr="00F95CC6">
        <w:rPr>
          <w:szCs w:val="24"/>
        </w:rPr>
        <w:t>являющихся предметом государственной закупки</w:t>
      </w:r>
      <w:r w:rsidRPr="00F95CC6">
        <w:rPr>
          <w:spacing w:val="-8"/>
          <w:szCs w:val="24"/>
        </w:rPr>
        <w:t xml:space="preserve"> – </w:t>
      </w:r>
      <w:r w:rsidRPr="00F95CC6">
        <w:rPr>
          <w:i/>
          <w:spacing w:val="-8"/>
          <w:szCs w:val="24"/>
        </w:rPr>
        <w:t>войсковая часть 2044, Гродненская область</w:t>
      </w:r>
      <w:r>
        <w:rPr>
          <w:i/>
          <w:spacing w:val="-8"/>
          <w:szCs w:val="24"/>
        </w:rPr>
        <w:t>, г. Сморгонь;</w:t>
      </w:r>
    </w:p>
    <w:p w14:paraId="5B93E532" w14:textId="1ECDA19F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3.3.</w:t>
      </w:r>
      <w:r w:rsidRPr="00F95CC6">
        <w:rPr>
          <w:spacing w:val="-8"/>
          <w:szCs w:val="24"/>
        </w:rPr>
        <w:tab/>
        <w:t xml:space="preserve">порядок поставки товаров: </w:t>
      </w:r>
      <w:r w:rsidRPr="000D47B1">
        <w:rPr>
          <w:i/>
          <w:spacing w:val="-8"/>
          <w:szCs w:val="24"/>
        </w:rPr>
        <w:t>поставка товара за счет Поставщика</w:t>
      </w:r>
      <w:r w:rsidR="00C319D9">
        <w:rPr>
          <w:i/>
          <w:spacing w:val="-8"/>
          <w:szCs w:val="24"/>
        </w:rPr>
        <w:t>, по согласованию сторон допускается самовывоз г.Минск, г.Молодечно, г.Сморгонь.</w:t>
      </w:r>
    </w:p>
    <w:p w14:paraId="53CCA6E6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zCs w:val="24"/>
        </w:rPr>
      </w:pPr>
      <w:r w:rsidRPr="00F95CC6">
        <w:rPr>
          <w:szCs w:val="24"/>
        </w:rPr>
        <w:t>3.4.</w:t>
      </w:r>
      <w:r w:rsidRPr="00F95CC6">
        <w:rPr>
          <w:szCs w:val="24"/>
        </w:rPr>
        <w:tab/>
        <w:t xml:space="preserve">порядок оплаты товаров: </w:t>
      </w:r>
      <w:r w:rsidRPr="00F95CC6">
        <w:rPr>
          <w:i/>
          <w:szCs w:val="24"/>
        </w:rPr>
        <w:t>через территориальные органы государственного казначейства;</w:t>
      </w:r>
    </w:p>
    <w:p w14:paraId="6D2BA96F" w14:textId="77777777" w:rsidR="00664D04" w:rsidRDefault="00664D04" w:rsidP="00664D04">
      <w:pPr>
        <w:pStyle w:val="a3"/>
        <w:tabs>
          <w:tab w:val="left" w:pos="1134"/>
        </w:tabs>
        <w:ind w:left="0" w:firstLine="567"/>
        <w:jc w:val="both"/>
        <w:rPr>
          <w:spacing w:val="-8"/>
          <w:szCs w:val="24"/>
        </w:rPr>
      </w:pPr>
      <w:r w:rsidRPr="00F95CC6">
        <w:rPr>
          <w:spacing w:val="-8"/>
          <w:szCs w:val="24"/>
        </w:rPr>
        <w:t>3.5.</w:t>
      </w:r>
      <w:r w:rsidRPr="00F95CC6">
        <w:rPr>
          <w:spacing w:val="-8"/>
          <w:szCs w:val="24"/>
        </w:rPr>
        <w:tab/>
        <w:t>описание предмета государственной закупки, его частей (лотов):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6298"/>
        <w:gridCol w:w="1791"/>
        <w:gridCol w:w="1469"/>
      </w:tblGrid>
      <w:tr w:rsidR="002530BA" w:rsidRPr="00780A9F" w14:paraId="5871EEEA" w14:textId="7ABF047C" w:rsidTr="0089555A">
        <w:trPr>
          <w:trHeight w:val="1283"/>
        </w:trPr>
        <w:tc>
          <w:tcPr>
            <w:tcW w:w="360" w:type="dxa"/>
            <w:shd w:val="clear" w:color="auto" w:fill="auto"/>
            <w:vAlign w:val="center"/>
          </w:tcPr>
          <w:p w14:paraId="6007DF81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№</w:t>
            </w:r>
          </w:p>
          <w:p w14:paraId="291653DF" w14:textId="77777777" w:rsidR="002530BA" w:rsidRPr="00780A9F" w:rsidRDefault="002530BA" w:rsidP="00E87319">
            <w:pPr>
              <w:pStyle w:val="a3"/>
              <w:tabs>
                <w:tab w:val="left" w:pos="1134"/>
              </w:tabs>
              <w:spacing w:line="220" w:lineRule="exact"/>
              <w:ind w:left="-118" w:right="-73"/>
              <w:jc w:val="center"/>
              <w:rPr>
                <w:i/>
                <w:spacing w:val="-8"/>
                <w:sz w:val="18"/>
              </w:rPr>
            </w:pPr>
            <w:r w:rsidRPr="00780A9F">
              <w:rPr>
                <w:sz w:val="18"/>
              </w:rPr>
              <w:t>п/п</w:t>
            </w:r>
          </w:p>
        </w:tc>
        <w:tc>
          <w:tcPr>
            <w:tcW w:w="6298" w:type="dxa"/>
            <w:shd w:val="clear" w:color="auto" w:fill="auto"/>
            <w:vAlign w:val="center"/>
          </w:tcPr>
          <w:p w14:paraId="393BA34F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 xml:space="preserve">Наименование подлежащих государственной закупке товаров (работ, услуг) </w:t>
            </w:r>
          </w:p>
          <w:p w14:paraId="01AC1559" w14:textId="57AD950B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Требования, предъявляемые к товарам (работам, услугам), при необходимости с указанием технического регламента Евразийского экономического союза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1BBB094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Количество (объем), закупаемых товаров (работ, услуг)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D1BFE9D" w14:textId="4A231F9E" w:rsidR="002530BA" w:rsidRPr="004A1F20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Cs/>
                <w:spacing w:val="-8"/>
                <w:sz w:val="18"/>
                <w:szCs w:val="20"/>
              </w:rPr>
            </w:pPr>
            <w:r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>Предельная</w:t>
            </w:r>
            <w:r w:rsidRPr="004A1F20"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 xml:space="preserve"> стоимость</w:t>
            </w:r>
          </w:p>
        </w:tc>
      </w:tr>
      <w:tr w:rsidR="003C5003" w:rsidRPr="00780A9F" w14:paraId="2B4AFF35" w14:textId="7E833FE8" w:rsidTr="0089555A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8747A19" w14:textId="1F4D8028" w:rsidR="003C5003" w:rsidRPr="00E62CC2" w:rsidRDefault="003C5003" w:rsidP="003C5003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E62CC2">
              <w:rPr>
                <w:rFonts w:ascii="Times New Roman" w:hAnsi="Times New Roman"/>
                <w:i/>
                <w:iCs/>
                <w:sz w:val="18"/>
                <w:szCs w:val="20"/>
              </w:rPr>
              <w:t>1.</w:t>
            </w:r>
          </w:p>
        </w:tc>
        <w:tc>
          <w:tcPr>
            <w:tcW w:w="6298" w:type="dxa"/>
            <w:shd w:val="clear" w:color="auto" w:fill="auto"/>
          </w:tcPr>
          <w:p w14:paraId="2F6EF5F6" w14:textId="4DD7AEE4" w:rsidR="003C5003" w:rsidRPr="008B3B2F" w:rsidRDefault="00411A4F" w:rsidP="003C5003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Ноутбук</w:t>
            </w:r>
            <w:r w:rsidR="003C5003" w:rsidRPr="008B3B2F">
              <w:rPr>
                <w:rFonts w:ascii="Times New Roman" w:hAnsi="Times New Roman"/>
                <w:b/>
                <w:bCs/>
              </w:rPr>
              <w:t>:</w:t>
            </w:r>
          </w:p>
          <w:p w14:paraId="6C3E6B0B" w14:textId="27B7F867" w:rsidR="00411A4F" w:rsidRPr="00411A4F" w:rsidRDefault="00411A4F" w:rsidP="00411A4F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411A4F">
              <w:rPr>
                <w:rFonts w:ascii="Times New Roman" w:hAnsi="Times New Roman"/>
              </w:rPr>
              <w:t>-диагональ не менее 15,6”, разрешение не менее 1920x1800, , частота матрицы не менее 120Гц, процессор Intel Core 5 210H</w:t>
            </w:r>
            <w:r w:rsidR="00CF080E">
              <w:rPr>
                <w:rFonts w:ascii="Times New Roman" w:hAnsi="Times New Roman"/>
              </w:rPr>
              <w:t xml:space="preserve"> (или аналог)</w:t>
            </w:r>
            <w:r w:rsidRPr="00411A4F">
              <w:rPr>
                <w:rFonts w:ascii="Times New Roman" w:hAnsi="Times New Roman"/>
              </w:rPr>
              <w:t>, количество ядер не менее 8, тактовая частота не менее 2200 МГц, максимальная частота 4800 МГц, видео карта GeForce RTX 4050 6Гб</w:t>
            </w:r>
            <w:r w:rsidR="00CF080E">
              <w:rPr>
                <w:rFonts w:ascii="Times New Roman" w:hAnsi="Times New Roman"/>
              </w:rPr>
              <w:t xml:space="preserve"> (или аналог)</w:t>
            </w:r>
            <w:r w:rsidRPr="00411A4F">
              <w:rPr>
                <w:rFonts w:ascii="Times New Roman" w:hAnsi="Times New Roman"/>
              </w:rPr>
              <w:t>, тип оперативной памяти DDR5 объемом не менее 16Гб, твердотельный накопитель (SSD) не менее 512 Гб, чтение карт памяти microSD/microSDHC/microSDXC, камера, 2Мп, встроенный микрофон, 2 динамика, тачпад, кириллица, Blutooth 5.0, Wi-Fi 5, интерфейсы USB 3.2 Gen1, HDMI – 1 шт., аудиовыход, емкость аккумулятора не менее 53,5 Вт.ч, материал корпуса пластик;</w:t>
            </w:r>
          </w:p>
          <w:p w14:paraId="319D7803" w14:textId="77777777" w:rsidR="00411A4F" w:rsidRPr="00411A4F" w:rsidRDefault="00411A4F" w:rsidP="00411A4F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411A4F">
              <w:rPr>
                <w:rFonts w:ascii="Times New Roman" w:hAnsi="Times New Roman"/>
              </w:rPr>
              <w:t>-в комплекте с сумкой, проводной мышью;</w:t>
            </w:r>
          </w:p>
          <w:p w14:paraId="6FE83EE9" w14:textId="21482048" w:rsidR="008B3B2F" w:rsidRPr="00411A4F" w:rsidRDefault="00411A4F" w:rsidP="00411A4F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411A4F">
              <w:rPr>
                <w:rFonts w:ascii="Times New Roman" w:hAnsi="Times New Roman"/>
              </w:rPr>
              <w:t>-вес не более 1980 грамм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3BC26289" w14:textId="3C4F126C" w:rsidR="003C5003" w:rsidRPr="00E62CC2" w:rsidRDefault="00990E8F" w:rsidP="003C5003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1</w:t>
            </w:r>
            <w:r w:rsidR="003E04F0"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 xml:space="preserve"> шт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C379C79" w14:textId="7DFE5E52" w:rsidR="003C5003" w:rsidRPr="008B3B2F" w:rsidRDefault="00EB5312" w:rsidP="003C5003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3602,73</w:t>
            </w:r>
          </w:p>
        </w:tc>
      </w:tr>
      <w:tr w:rsidR="005B4588" w:rsidRPr="00780A9F" w14:paraId="23A7AB7E" w14:textId="77777777" w:rsidTr="00C86C0A">
        <w:trPr>
          <w:trHeight w:val="131"/>
        </w:trPr>
        <w:tc>
          <w:tcPr>
            <w:tcW w:w="8449" w:type="dxa"/>
            <w:gridSpan w:val="3"/>
            <w:shd w:val="clear" w:color="auto" w:fill="auto"/>
            <w:vAlign w:val="center"/>
          </w:tcPr>
          <w:p w14:paraId="41E58A06" w14:textId="3C84DAFF" w:rsidR="005B4588" w:rsidRDefault="005B4588" w:rsidP="005B4588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ИТОГО: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DECE205" w14:textId="45502E9E" w:rsidR="005B4588" w:rsidRDefault="00EB5312" w:rsidP="005B4588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3602,73</w:t>
            </w:r>
          </w:p>
        </w:tc>
      </w:tr>
    </w:tbl>
    <w:p w14:paraId="2E69305E" w14:textId="77777777" w:rsidR="00240D84" w:rsidRDefault="00240D84" w:rsidP="007E326E">
      <w:pPr>
        <w:pStyle w:val="ConsNonformat"/>
        <w:widowControl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</w:p>
    <w:p w14:paraId="14A1DAEF" w14:textId="5DB55555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4.Сведения о заказчике (организаторе) - Войсковая часть 2044, 231000, г. Сморгонь, Гродненская область, р/с BY29 AKBB 3604 9050 0015 6420 0000 ОАО «АСБ Беларусбанк», БИК AKBВBY2Х,  УНП 500053039, тел./факс 8-01592-3-67-52:</w:t>
      </w:r>
    </w:p>
    <w:p w14:paraId="2058CBBB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4.1. фамилия, имя, отчество контактного лица – Насенник Людмила Валентиновна;</w:t>
      </w:r>
    </w:p>
    <w:p w14:paraId="098C94A9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4.2. номер контактного телефона/факса – 8-01592 – 3-67-52, 8-029-6039492;</w:t>
      </w:r>
    </w:p>
    <w:p w14:paraId="712FD50F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4.3. адрес электронной почты – nasennik_lv@ops.gov.by .</w:t>
      </w:r>
    </w:p>
    <w:p w14:paraId="1881195E" w14:textId="77777777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5. Источник финансирования государственной закупки – Республиканский бюджет.</w:t>
      </w:r>
    </w:p>
    <w:p w14:paraId="2BB6F21B" w14:textId="77777777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6. Дата и порядок предоставления сведений о предлагаемых потенциальными поставщиками товарах и ценах на них (далее – ответ на заявку):</w:t>
      </w:r>
    </w:p>
    <w:p w14:paraId="2472D02D" w14:textId="4EADF4C7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6.1.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 xml:space="preserve">дата истечения срока предоставления документов и (или) сведений поставщиками (подрядчиками, исполнителями):  не позднее 23:59 часов </w:t>
      </w:r>
      <w:r w:rsidR="00990E8F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</w:t>
      </w:r>
      <w:r w:rsidR="00235E6F">
        <w:rPr>
          <w:rFonts w:ascii="Times New Roman" w:hAnsi="Times New Roman" w:cs="Times New Roman"/>
          <w:spacing w:val="-8"/>
          <w:sz w:val="22"/>
          <w:szCs w:val="22"/>
          <w:lang w:eastAsia="ru-RU"/>
        </w:rPr>
        <w:t>8</w:t>
      </w:r>
      <w:r>
        <w:rPr>
          <w:rFonts w:ascii="Times New Roman" w:hAnsi="Times New Roman" w:cs="Times New Roman"/>
          <w:spacing w:val="-8"/>
          <w:sz w:val="22"/>
          <w:szCs w:val="22"/>
          <w:lang w:eastAsia="ru-RU"/>
        </w:rPr>
        <w:t>.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</w:t>
      </w:r>
      <w:r w:rsidR="003D5C0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года;</w:t>
      </w:r>
    </w:p>
    <w:p w14:paraId="63A90412" w14:textId="155792B1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6.2.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>порядок предоставления ответов на заявку – путем подачи предложений на ЭТП zakupki.butb.by.</w:t>
      </w:r>
    </w:p>
    <w:p w14:paraId="660E0971" w14:textId="77777777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7. Требования к поставщику (подрядчику, исполнителю), включая перечень документов и (или) сведений для их проверки: Участники предоставляют информацию (заявление) в соответствии со ст.16 Закона Республики Беларусь № 419-З от 13.07.2012г. и Постановления Совета Министров Республики Беларусь №395 от 15.06.2019г. (с изменениями и дополнениями).</w:t>
      </w:r>
    </w:p>
    <w:p w14:paraId="438D2B43" w14:textId="77777777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8. Требование о предоставлении обеспечения исполнения обязательств по договору, если заказчиком (организатором) установлено такое требование: нет.</w:t>
      </w:r>
    </w:p>
    <w:p w14:paraId="19C182CF" w14:textId="225A903C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9. Срок размещения поставщиком (подрядчиком, исполнителем) на электронной торговой площадке запроса о разъяснении заявки на покупку: не позднее 1</w:t>
      </w:r>
      <w:r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990E8F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</w:t>
      </w:r>
      <w:r w:rsidR="00235E6F">
        <w:rPr>
          <w:rFonts w:ascii="Times New Roman" w:hAnsi="Times New Roman" w:cs="Times New Roman"/>
          <w:spacing w:val="-8"/>
          <w:sz w:val="22"/>
          <w:szCs w:val="22"/>
          <w:lang w:eastAsia="ru-RU"/>
        </w:rPr>
        <w:t>8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3D5C0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2FC3EE08" w14:textId="70140750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10. 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покупку: не позднее 1</w:t>
      </w:r>
      <w:r>
        <w:rPr>
          <w:rFonts w:ascii="Times New Roman" w:hAnsi="Times New Roman" w:cs="Times New Roman"/>
          <w:spacing w:val="-8"/>
          <w:sz w:val="22"/>
          <w:szCs w:val="22"/>
          <w:lang w:eastAsia="ru-RU"/>
        </w:rPr>
        <w:t>6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:00 часов</w:t>
      </w:r>
      <w:r w:rsidR="00F933DA" w:rsidRPr="00F933DA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</w:t>
      </w:r>
      <w:r w:rsidR="003D5C0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</w:t>
      </w:r>
      <w:r w:rsidR="00235E6F">
        <w:rPr>
          <w:rFonts w:ascii="Times New Roman" w:hAnsi="Times New Roman" w:cs="Times New Roman"/>
          <w:spacing w:val="-8"/>
          <w:sz w:val="22"/>
          <w:szCs w:val="22"/>
          <w:lang w:eastAsia="ru-RU"/>
        </w:rPr>
        <w:t>8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3D5C0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0A8F708B" w14:textId="77777777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lastRenderedPageBreak/>
        <w:t>11. Коммерческое предложение должно содержать описание предполагаемых товаров с указанием страны происхождения.</w:t>
      </w:r>
    </w:p>
    <w:p w14:paraId="3BDD2A7C" w14:textId="77777777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-Цена предложения должна быть сформирована на весь объем товара по лоту и включать все затраты участника (в том числе транспортные расходы, налоговые платежи, страхование, НДС, и др. расходы, уплачиваемые участником в связи с исполнением договора в случае признания его участником-поставщиком).</w:t>
      </w:r>
    </w:p>
    <w:p w14:paraId="2EB3B469" w14:textId="77777777" w:rsidR="00A913F0" w:rsidRPr="00664D04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12. Иные сведения: Товар должен быть новый (не бывший в использовании, ремонте, в том числе не восстановлен, в нем не были восстановлены потребительские качества). Качество и комплектность товара должно соответствовать действующим стандартам Республики Беларусь.</w:t>
      </w:r>
    </w:p>
    <w:p w14:paraId="3F1CE00F" w14:textId="77777777" w:rsidR="00A913F0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13. Гарантийный срок товара – в соответствии с документами завода изготовителя и не менее 12 месяцев.</w:t>
      </w:r>
    </w:p>
    <w:p w14:paraId="51CC76F7" w14:textId="77777777" w:rsidR="00A913F0" w:rsidRPr="007F4558" w:rsidRDefault="00A913F0" w:rsidP="00A913F0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Срок действия счета коммерческого предложения не менее 10-ти рабочих дней. </w:t>
      </w:r>
    </w:p>
    <w:p w14:paraId="2BFCC191" w14:textId="77777777" w:rsidR="00A913F0" w:rsidRDefault="00A913F0" w:rsidP="00A913F0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50A8F8BB" w14:textId="60A7A2D4" w:rsidR="00442A4E" w:rsidRPr="00243588" w:rsidRDefault="00A00556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Старший офицер</w:t>
      </w:r>
      <w:r w:rsidR="007F0A6F">
        <w:rPr>
          <w:rFonts w:ascii="Times New Roman" w:hAnsi="Times New Roman" w:cs="Times New Roman"/>
          <w:spacing w:val="-8"/>
          <w:sz w:val="24"/>
          <w:szCs w:val="24"/>
        </w:rPr>
        <w:t xml:space="preserve"> отдела</w:t>
      </w:r>
      <w:r w:rsidR="00783053">
        <w:rPr>
          <w:rFonts w:ascii="Times New Roman" w:hAnsi="Times New Roman" w:cs="Times New Roman"/>
          <w:spacing w:val="-8"/>
          <w:sz w:val="24"/>
          <w:szCs w:val="24"/>
        </w:rPr>
        <w:t xml:space="preserve"> закупок</w:t>
      </w:r>
    </w:p>
    <w:p w14:paraId="7D5B06C1" w14:textId="1918080B" w:rsidR="00442A4E" w:rsidRPr="00243588" w:rsidRDefault="00A00556" w:rsidP="00442A4E">
      <w:pPr>
        <w:pStyle w:val="ConsPlusNonformat"/>
        <w:tabs>
          <w:tab w:val="left" w:pos="6840"/>
        </w:tabs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майор</w:t>
      </w:r>
      <w:r w:rsidR="00442A4E" w:rsidRPr="00243588"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Л.В.Насенник</w:t>
      </w:r>
    </w:p>
    <w:p w14:paraId="281F1EBD" w14:textId="459D64F0" w:rsidR="00442A4E" w:rsidRDefault="003D5C08" w:rsidP="00FB0200">
      <w:pPr>
        <w:pStyle w:val="ConsPlusNonformat"/>
        <w:tabs>
          <w:tab w:val="left" w:pos="6840"/>
        </w:tabs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ascii="Times New Roman" w:hAnsi="Times New Roman" w:cs="Times New Roman"/>
          <w:spacing w:val="-8"/>
          <w:sz w:val="22"/>
          <w:szCs w:val="22"/>
        </w:rPr>
        <w:t>0</w:t>
      </w:r>
      <w:r w:rsidR="00411A4F">
        <w:rPr>
          <w:rFonts w:ascii="Times New Roman" w:hAnsi="Times New Roman" w:cs="Times New Roman"/>
          <w:spacing w:val="-8"/>
          <w:sz w:val="22"/>
          <w:szCs w:val="22"/>
        </w:rPr>
        <w:t>6</w:t>
      </w:r>
      <w:r w:rsidR="005B4588">
        <w:rPr>
          <w:rFonts w:ascii="Times New Roman" w:hAnsi="Times New Roman" w:cs="Times New Roman"/>
          <w:spacing w:val="-8"/>
          <w:sz w:val="22"/>
          <w:szCs w:val="22"/>
        </w:rPr>
        <w:t>.0</w:t>
      </w:r>
      <w:r w:rsidR="00411A4F">
        <w:rPr>
          <w:rFonts w:ascii="Times New Roman" w:hAnsi="Times New Roman" w:cs="Times New Roman"/>
          <w:spacing w:val="-8"/>
          <w:sz w:val="22"/>
          <w:szCs w:val="22"/>
        </w:rPr>
        <w:t>7</w:t>
      </w:r>
      <w:r w:rsidR="00F72056">
        <w:rPr>
          <w:rFonts w:ascii="Times New Roman" w:hAnsi="Times New Roman" w:cs="Times New Roman"/>
          <w:spacing w:val="-8"/>
          <w:sz w:val="22"/>
          <w:szCs w:val="22"/>
        </w:rPr>
        <w:t>.202</w:t>
      </w:r>
      <w:r w:rsidR="00C34881">
        <w:rPr>
          <w:rFonts w:ascii="Times New Roman" w:hAnsi="Times New Roman" w:cs="Times New Roman"/>
          <w:spacing w:val="-8"/>
          <w:sz w:val="22"/>
          <w:szCs w:val="22"/>
        </w:rPr>
        <w:t>6</w:t>
      </w:r>
    </w:p>
    <w:sectPr w:rsidR="00442A4E" w:rsidSect="0089555A">
      <w:headerReference w:type="even" r:id="rId8"/>
      <w:headerReference w:type="default" r:id="rId9"/>
      <w:pgSz w:w="11906" w:h="16838"/>
      <w:pgMar w:top="851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6228" w14:textId="77777777" w:rsidR="007840DC" w:rsidRDefault="007840DC">
      <w:pPr>
        <w:spacing w:after="0" w:line="240" w:lineRule="auto"/>
      </w:pPr>
      <w:r>
        <w:separator/>
      </w:r>
    </w:p>
  </w:endnote>
  <w:endnote w:type="continuationSeparator" w:id="0">
    <w:p w14:paraId="3966E6F2" w14:textId="77777777" w:rsidR="007840DC" w:rsidRDefault="0078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DB85" w14:textId="77777777" w:rsidR="007840DC" w:rsidRDefault="007840DC">
      <w:pPr>
        <w:spacing w:after="0" w:line="240" w:lineRule="auto"/>
      </w:pPr>
      <w:r>
        <w:separator/>
      </w:r>
    </w:p>
  </w:footnote>
  <w:footnote w:type="continuationSeparator" w:id="0">
    <w:p w14:paraId="6CE86D7A" w14:textId="77777777" w:rsidR="007840DC" w:rsidRDefault="0078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3484" w14:textId="77777777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A6A950" w14:textId="77777777" w:rsidR="007B0F56" w:rsidRDefault="007B0F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886F" w14:textId="5AD34970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07F8">
      <w:rPr>
        <w:rStyle w:val="a7"/>
        <w:noProof/>
      </w:rPr>
      <w:t>2</w:t>
    </w:r>
    <w:r>
      <w:rPr>
        <w:rStyle w:val="a7"/>
      </w:rPr>
      <w:fldChar w:fldCharType="end"/>
    </w:r>
  </w:p>
  <w:p w14:paraId="7591F0AC" w14:textId="77777777" w:rsidR="007B0F56" w:rsidRDefault="007B0F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BAF"/>
    <w:multiLevelType w:val="hybridMultilevel"/>
    <w:tmpl w:val="2032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782C"/>
    <w:multiLevelType w:val="hybridMultilevel"/>
    <w:tmpl w:val="DC148EDA"/>
    <w:lvl w:ilvl="0" w:tplc="1A3CC0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7FDA"/>
    <w:multiLevelType w:val="hybridMultilevel"/>
    <w:tmpl w:val="92901BAA"/>
    <w:lvl w:ilvl="0" w:tplc="5EC2B8D4">
      <w:start w:val="1"/>
      <w:numFmt w:val="decimal"/>
      <w:lvlText w:val="Лот %1."/>
      <w:lvlJc w:val="left"/>
      <w:pPr>
        <w:tabs>
          <w:tab w:val="num" w:pos="57"/>
        </w:tabs>
        <w:ind w:left="57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D105EC"/>
    <w:multiLevelType w:val="hybridMultilevel"/>
    <w:tmpl w:val="AF18D90A"/>
    <w:lvl w:ilvl="0" w:tplc="E1F4FD80">
      <w:start w:val="1"/>
      <w:numFmt w:val="decimal"/>
      <w:lvlText w:val="%1."/>
      <w:lvlJc w:val="left"/>
      <w:pPr>
        <w:tabs>
          <w:tab w:val="num" w:pos="100"/>
        </w:tabs>
        <w:ind w:left="43" w:firstLine="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56"/>
    <w:rsid w:val="00001DC2"/>
    <w:rsid w:val="00002B80"/>
    <w:rsid w:val="0000379A"/>
    <w:rsid w:val="00005603"/>
    <w:rsid w:val="00013069"/>
    <w:rsid w:val="0001670A"/>
    <w:rsid w:val="00025148"/>
    <w:rsid w:val="00030740"/>
    <w:rsid w:val="0003341F"/>
    <w:rsid w:val="00044F93"/>
    <w:rsid w:val="000478B2"/>
    <w:rsid w:val="00050EDB"/>
    <w:rsid w:val="00065FB4"/>
    <w:rsid w:val="000679A0"/>
    <w:rsid w:val="0007301D"/>
    <w:rsid w:val="00075CB3"/>
    <w:rsid w:val="00081C51"/>
    <w:rsid w:val="00082637"/>
    <w:rsid w:val="00084740"/>
    <w:rsid w:val="00085CE4"/>
    <w:rsid w:val="00087A33"/>
    <w:rsid w:val="000911BA"/>
    <w:rsid w:val="00091DC5"/>
    <w:rsid w:val="00093AD9"/>
    <w:rsid w:val="00095214"/>
    <w:rsid w:val="000A10AD"/>
    <w:rsid w:val="000A7BB9"/>
    <w:rsid w:val="000B70CE"/>
    <w:rsid w:val="000C4E28"/>
    <w:rsid w:val="000C7D60"/>
    <w:rsid w:val="000D4C4B"/>
    <w:rsid w:val="000D4CAA"/>
    <w:rsid w:val="000D5C2F"/>
    <w:rsid w:val="000E1652"/>
    <w:rsid w:val="000F02B5"/>
    <w:rsid w:val="000F3E0A"/>
    <w:rsid w:val="000F766F"/>
    <w:rsid w:val="00100E05"/>
    <w:rsid w:val="001068C7"/>
    <w:rsid w:val="00110ADE"/>
    <w:rsid w:val="00112DEF"/>
    <w:rsid w:val="00113BB3"/>
    <w:rsid w:val="00115231"/>
    <w:rsid w:val="00124FE1"/>
    <w:rsid w:val="001275A2"/>
    <w:rsid w:val="00127BCB"/>
    <w:rsid w:val="00135C57"/>
    <w:rsid w:val="00145722"/>
    <w:rsid w:val="00146412"/>
    <w:rsid w:val="0014705F"/>
    <w:rsid w:val="0014712F"/>
    <w:rsid w:val="0015040D"/>
    <w:rsid w:val="0015159C"/>
    <w:rsid w:val="0015172B"/>
    <w:rsid w:val="00151A19"/>
    <w:rsid w:val="00154DE9"/>
    <w:rsid w:val="001561C6"/>
    <w:rsid w:val="001567E8"/>
    <w:rsid w:val="00157C82"/>
    <w:rsid w:val="00166394"/>
    <w:rsid w:val="001667E9"/>
    <w:rsid w:val="00171078"/>
    <w:rsid w:val="001736B2"/>
    <w:rsid w:val="00176764"/>
    <w:rsid w:val="00176D60"/>
    <w:rsid w:val="00185509"/>
    <w:rsid w:val="0018697B"/>
    <w:rsid w:val="001908E1"/>
    <w:rsid w:val="00195A5C"/>
    <w:rsid w:val="00197361"/>
    <w:rsid w:val="001A22F5"/>
    <w:rsid w:val="001A3377"/>
    <w:rsid w:val="001A5342"/>
    <w:rsid w:val="001A6F50"/>
    <w:rsid w:val="001B5174"/>
    <w:rsid w:val="001C10CC"/>
    <w:rsid w:val="001C24DC"/>
    <w:rsid w:val="001C5C16"/>
    <w:rsid w:val="001D4DF5"/>
    <w:rsid w:val="001D6B03"/>
    <w:rsid w:val="001E377A"/>
    <w:rsid w:val="001E6A17"/>
    <w:rsid w:val="001F0900"/>
    <w:rsid w:val="001F0A35"/>
    <w:rsid w:val="001F5080"/>
    <w:rsid w:val="001F59C4"/>
    <w:rsid w:val="002002A1"/>
    <w:rsid w:val="00203125"/>
    <w:rsid w:val="00206D83"/>
    <w:rsid w:val="00207F8D"/>
    <w:rsid w:val="00213121"/>
    <w:rsid w:val="002141CC"/>
    <w:rsid w:val="00214F71"/>
    <w:rsid w:val="0021527A"/>
    <w:rsid w:val="00232518"/>
    <w:rsid w:val="0023276E"/>
    <w:rsid w:val="00235E6F"/>
    <w:rsid w:val="002378E4"/>
    <w:rsid w:val="00240D84"/>
    <w:rsid w:val="00243588"/>
    <w:rsid w:val="00244252"/>
    <w:rsid w:val="00245DE4"/>
    <w:rsid w:val="00246D50"/>
    <w:rsid w:val="002525C7"/>
    <w:rsid w:val="002530BA"/>
    <w:rsid w:val="002546A3"/>
    <w:rsid w:val="00255220"/>
    <w:rsid w:val="002573D6"/>
    <w:rsid w:val="00261964"/>
    <w:rsid w:val="0026766D"/>
    <w:rsid w:val="002677CA"/>
    <w:rsid w:val="00270E73"/>
    <w:rsid w:val="00273270"/>
    <w:rsid w:val="00274CA5"/>
    <w:rsid w:val="00281713"/>
    <w:rsid w:val="00287E2C"/>
    <w:rsid w:val="002934F2"/>
    <w:rsid w:val="00293BDA"/>
    <w:rsid w:val="00294DF1"/>
    <w:rsid w:val="002963B1"/>
    <w:rsid w:val="002976AA"/>
    <w:rsid w:val="002A7263"/>
    <w:rsid w:val="002B3FAC"/>
    <w:rsid w:val="002B563B"/>
    <w:rsid w:val="002D46CF"/>
    <w:rsid w:val="002D6FD6"/>
    <w:rsid w:val="002E083C"/>
    <w:rsid w:val="002E17E7"/>
    <w:rsid w:val="002E2218"/>
    <w:rsid w:val="002F0A7B"/>
    <w:rsid w:val="002F0D43"/>
    <w:rsid w:val="002F6B1A"/>
    <w:rsid w:val="002F6FEE"/>
    <w:rsid w:val="00301825"/>
    <w:rsid w:val="00301AAB"/>
    <w:rsid w:val="00301BD5"/>
    <w:rsid w:val="0030459C"/>
    <w:rsid w:val="00311137"/>
    <w:rsid w:val="003112A0"/>
    <w:rsid w:val="003129BA"/>
    <w:rsid w:val="00314702"/>
    <w:rsid w:val="00314A5D"/>
    <w:rsid w:val="00320AA7"/>
    <w:rsid w:val="00327683"/>
    <w:rsid w:val="003319CB"/>
    <w:rsid w:val="00340195"/>
    <w:rsid w:val="003414FF"/>
    <w:rsid w:val="00346DB7"/>
    <w:rsid w:val="0035212B"/>
    <w:rsid w:val="003532D2"/>
    <w:rsid w:val="00353C10"/>
    <w:rsid w:val="0035733A"/>
    <w:rsid w:val="003610C4"/>
    <w:rsid w:val="00362FA7"/>
    <w:rsid w:val="00365890"/>
    <w:rsid w:val="00370E40"/>
    <w:rsid w:val="00386025"/>
    <w:rsid w:val="00396EC5"/>
    <w:rsid w:val="003A3DF3"/>
    <w:rsid w:val="003B3B75"/>
    <w:rsid w:val="003C0BE2"/>
    <w:rsid w:val="003C18FB"/>
    <w:rsid w:val="003C5003"/>
    <w:rsid w:val="003C5B9E"/>
    <w:rsid w:val="003D46A3"/>
    <w:rsid w:val="003D5C08"/>
    <w:rsid w:val="003D62CC"/>
    <w:rsid w:val="003D77DA"/>
    <w:rsid w:val="003E04F0"/>
    <w:rsid w:val="003E0815"/>
    <w:rsid w:val="003E09AC"/>
    <w:rsid w:val="003E1243"/>
    <w:rsid w:val="003F1CB8"/>
    <w:rsid w:val="00402440"/>
    <w:rsid w:val="0040345A"/>
    <w:rsid w:val="0040498B"/>
    <w:rsid w:val="00404CEC"/>
    <w:rsid w:val="00405F98"/>
    <w:rsid w:val="00406F16"/>
    <w:rsid w:val="00411289"/>
    <w:rsid w:val="00411A4F"/>
    <w:rsid w:val="00422730"/>
    <w:rsid w:val="00437240"/>
    <w:rsid w:val="00441053"/>
    <w:rsid w:val="00442A4E"/>
    <w:rsid w:val="00444430"/>
    <w:rsid w:val="00446552"/>
    <w:rsid w:val="0045013F"/>
    <w:rsid w:val="00452831"/>
    <w:rsid w:val="004547CF"/>
    <w:rsid w:val="00460B8A"/>
    <w:rsid w:val="00462644"/>
    <w:rsid w:val="00462DCF"/>
    <w:rsid w:val="00470207"/>
    <w:rsid w:val="004739DE"/>
    <w:rsid w:val="00475610"/>
    <w:rsid w:val="0047608E"/>
    <w:rsid w:val="00480F75"/>
    <w:rsid w:val="00481760"/>
    <w:rsid w:val="00482D67"/>
    <w:rsid w:val="00483839"/>
    <w:rsid w:val="00483A26"/>
    <w:rsid w:val="00483DEC"/>
    <w:rsid w:val="00485856"/>
    <w:rsid w:val="0048685F"/>
    <w:rsid w:val="00487690"/>
    <w:rsid w:val="004914FB"/>
    <w:rsid w:val="00494B0F"/>
    <w:rsid w:val="00495053"/>
    <w:rsid w:val="00495157"/>
    <w:rsid w:val="004A1F20"/>
    <w:rsid w:val="004A1FE5"/>
    <w:rsid w:val="004B0463"/>
    <w:rsid w:val="004C02AB"/>
    <w:rsid w:val="004D1219"/>
    <w:rsid w:val="004E3F69"/>
    <w:rsid w:val="004E46A6"/>
    <w:rsid w:val="004E46CA"/>
    <w:rsid w:val="004E546A"/>
    <w:rsid w:val="004F0927"/>
    <w:rsid w:val="004F3575"/>
    <w:rsid w:val="004F724F"/>
    <w:rsid w:val="00506F15"/>
    <w:rsid w:val="00510260"/>
    <w:rsid w:val="00512137"/>
    <w:rsid w:val="00513B6A"/>
    <w:rsid w:val="005167E7"/>
    <w:rsid w:val="00520A23"/>
    <w:rsid w:val="005240A7"/>
    <w:rsid w:val="00533221"/>
    <w:rsid w:val="00534197"/>
    <w:rsid w:val="005423D5"/>
    <w:rsid w:val="00545015"/>
    <w:rsid w:val="0054612D"/>
    <w:rsid w:val="005515A7"/>
    <w:rsid w:val="00553380"/>
    <w:rsid w:val="00555387"/>
    <w:rsid w:val="0056261F"/>
    <w:rsid w:val="005666F3"/>
    <w:rsid w:val="00571FD4"/>
    <w:rsid w:val="005734DB"/>
    <w:rsid w:val="005738DC"/>
    <w:rsid w:val="00575F54"/>
    <w:rsid w:val="0057700E"/>
    <w:rsid w:val="00580500"/>
    <w:rsid w:val="00590DE9"/>
    <w:rsid w:val="00592663"/>
    <w:rsid w:val="00593D1F"/>
    <w:rsid w:val="00594815"/>
    <w:rsid w:val="005A12E4"/>
    <w:rsid w:val="005B0F8F"/>
    <w:rsid w:val="005B34E4"/>
    <w:rsid w:val="005B4588"/>
    <w:rsid w:val="005B767D"/>
    <w:rsid w:val="005C0791"/>
    <w:rsid w:val="005C58EE"/>
    <w:rsid w:val="005D1404"/>
    <w:rsid w:val="005D39C2"/>
    <w:rsid w:val="005D5BCA"/>
    <w:rsid w:val="005E214A"/>
    <w:rsid w:val="005F29FF"/>
    <w:rsid w:val="00602A41"/>
    <w:rsid w:val="00622058"/>
    <w:rsid w:val="00631345"/>
    <w:rsid w:val="0063515F"/>
    <w:rsid w:val="00642279"/>
    <w:rsid w:val="00651137"/>
    <w:rsid w:val="006536D1"/>
    <w:rsid w:val="00656392"/>
    <w:rsid w:val="0066098F"/>
    <w:rsid w:val="00664D04"/>
    <w:rsid w:val="00665DCB"/>
    <w:rsid w:val="006675E6"/>
    <w:rsid w:val="006707A4"/>
    <w:rsid w:val="00674ADE"/>
    <w:rsid w:val="006761DC"/>
    <w:rsid w:val="006761FD"/>
    <w:rsid w:val="006769AB"/>
    <w:rsid w:val="0069278C"/>
    <w:rsid w:val="00693C40"/>
    <w:rsid w:val="006A3623"/>
    <w:rsid w:val="006B0696"/>
    <w:rsid w:val="006B2E02"/>
    <w:rsid w:val="006B4E13"/>
    <w:rsid w:val="006C292B"/>
    <w:rsid w:val="006C7124"/>
    <w:rsid w:val="006D339D"/>
    <w:rsid w:val="006E0EE9"/>
    <w:rsid w:val="006E2BAA"/>
    <w:rsid w:val="006E5477"/>
    <w:rsid w:val="006F32CC"/>
    <w:rsid w:val="006F38F2"/>
    <w:rsid w:val="006F69AE"/>
    <w:rsid w:val="00702F4D"/>
    <w:rsid w:val="00714EDD"/>
    <w:rsid w:val="00721BDB"/>
    <w:rsid w:val="0072389C"/>
    <w:rsid w:val="00724034"/>
    <w:rsid w:val="0072511C"/>
    <w:rsid w:val="00735E08"/>
    <w:rsid w:val="0074347E"/>
    <w:rsid w:val="00753D60"/>
    <w:rsid w:val="00754335"/>
    <w:rsid w:val="00754767"/>
    <w:rsid w:val="007657F5"/>
    <w:rsid w:val="007678E6"/>
    <w:rsid w:val="00771197"/>
    <w:rsid w:val="00771B70"/>
    <w:rsid w:val="00774D41"/>
    <w:rsid w:val="00775952"/>
    <w:rsid w:val="00777106"/>
    <w:rsid w:val="00777573"/>
    <w:rsid w:val="007812FA"/>
    <w:rsid w:val="00783053"/>
    <w:rsid w:val="007840DC"/>
    <w:rsid w:val="00784F28"/>
    <w:rsid w:val="00785998"/>
    <w:rsid w:val="007912CC"/>
    <w:rsid w:val="00792146"/>
    <w:rsid w:val="007B0D3D"/>
    <w:rsid w:val="007B0F56"/>
    <w:rsid w:val="007B4AAE"/>
    <w:rsid w:val="007B4B74"/>
    <w:rsid w:val="007B6724"/>
    <w:rsid w:val="007B71F4"/>
    <w:rsid w:val="007C0592"/>
    <w:rsid w:val="007C6782"/>
    <w:rsid w:val="007D489D"/>
    <w:rsid w:val="007D5BE1"/>
    <w:rsid w:val="007E326E"/>
    <w:rsid w:val="007F0A6F"/>
    <w:rsid w:val="00801E04"/>
    <w:rsid w:val="00803818"/>
    <w:rsid w:val="0080587C"/>
    <w:rsid w:val="00805E1A"/>
    <w:rsid w:val="00807183"/>
    <w:rsid w:val="00810777"/>
    <w:rsid w:val="00826150"/>
    <w:rsid w:val="008311FC"/>
    <w:rsid w:val="0083583B"/>
    <w:rsid w:val="0084201E"/>
    <w:rsid w:val="00842CD4"/>
    <w:rsid w:val="00843A9F"/>
    <w:rsid w:val="00845E4A"/>
    <w:rsid w:val="00850DC1"/>
    <w:rsid w:val="00856226"/>
    <w:rsid w:val="00856C1C"/>
    <w:rsid w:val="00862680"/>
    <w:rsid w:val="00863414"/>
    <w:rsid w:val="008673CD"/>
    <w:rsid w:val="00870DC0"/>
    <w:rsid w:val="00876215"/>
    <w:rsid w:val="00880CBB"/>
    <w:rsid w:val="00885F96"/>
    <w:rsid w:val="00886E68"/>
    <w:rsid w:val="0089555A"/>
    <w:rsid w:val="008A2646"/>
    <w:rsid w:val="008A63D2"/>
    <w:rsid w:val="008B0406"/>
    <w:rsid w:val="008B13E3"/>
    <w:rsid w:val="008B3B2F"/>
    <w:rsid w:val="008B3FD2"/>
    <w:rsid w:val="008B5A4D"/>
    <w:rsid w:val="008C57B5"/>
    <w:rsid w:val="008D2314"/>
    <w:rsid w:val="008D3A40"/>
    <w:rsid w:val="008D4643"/>
    <w:rsid w:val="008E1B0C"/>
    <w:rsid w:val="008E2A97"/>
    <w:rsid w:val="008E734A"/>
    <w:rsid w:val="008E772E"/>
    <w:rsid w:val="0090636D"/>
    <w:rsid w:val="009106B3"/>
    <w:rsid w:val="0091236C"/>
    <w:rsid w:val="0091361E"/>
    <w:rsid w:val="00915805"/>
    <w:rsid w:val="009269E2"/>
    <w:rsid w:val="00930CB4"/>
    <w:rsid w:val="00936D2A"/>
    <w:rsid w:val="00937142"/>
    <w:rsid w:val="00941BCB"/>
    <w:rsid w:val="00943D07"/>
    <w:rsid w:val="00953F11"/>
    <w:rsid w:val="00954159"/>
    <w:rsid w:val="00957486"/>
    <w:rsid w:val="00960B80"/>
    <w:rsid w:val="0096157B"/>
    <w:rsid w:val="009618B9"/>
    <w:rsid w:val="00965168"/>
    <w:rsid w:val="009664B7"/>
    <w:rsid w:val="0097034C"/>
    <w:rsid w:val="009804AF"/>
    <w:rsid w:val="00990E8F"/>
    <w:rsid w:val="00993CD1"/>
    <w:rsid w:val="009A1B86"/>
    <w:rsid w:val="009A4779"/>
    <w:rsid w:val="009A6593"/>
    <w:rsid w:val="009A6942"/>
    <w:rsid w:val="009B13D2"/>
    <w:rsid w:val="009B20A6"/>
    <w:rsid w:val="009B3440"/>
    <w:rsid w:val="009B5716"/>
    <w:rsid w:val="009C0058"/>
    <w:rsid w:val="009C310F"/>
    <w:rsid w:val="009D0E29"/>
    <w:rsid w:val="009D198B"/>
    <w:rsid w:val="009D4A98"/>
    <w:rsid w:val="009D5230"/>
    <w:rsid w:val="009F3450"/>
    <w:rsid w:val="009F45B2"/>
    <w:rsid w:val="009F7D54"/>
    <w:rsid w:val="00A00556"/>
    <w:rsid w:val="00A0327A"/>
    <w:rsid w:val="00A03DBF"/>
    <w:rsid w:val="00A04A19"/>
    <w:rsid w:val="00A06907"/>
    <w:rsid w:val="00A0693A"/>
    <w:rsid w:val="00A06CAB"/>
    <w:rsid w:val="00A1217C"/>
    <w:rsid w:val="00A1478C"/>
    <w:rsid w:val="00A1555F"/>
    <w:rsid w:val="00A15E26"/>
    <w:rsid w:val="00A23721"/>
    <w:rsid w:val="00A3057E"/>
    <w:rsid w:val="00A34832"/>
    <w:rsid w:val="00A362D6"/>
    <w:rsid w:val="00A428F3"/>
    <w:rsid w:val="00A51FEF"/>
    <w:rsid w:val="00A5600B"/>
    <w:rsid w:val="00A56017"/>
    <w:rsid w:val="00A5602D"/>
    <w:rsid w:val="00A61D14"/>
    <w:rsid w:val="00A65569"/>
    <w:rsid w:val="00A66353"/>
    <w:rsid w:val="00A7148C"/>
    <w:rsid w:val="00A740D8"/>
    <w:rsid w:val="00A74306"/>
    <w:rsid w:val="00A77288"/>
    <w:rsid w:val="00A83E8B"/>
    <w:rsid w:val="00A913F0"/>
    <w:rsid w:val="00A919D4"/>
    <w:rsid w:val="00A96403"/>
    <w:rsid w:val="00AA2394"/>
    <w:rsid w:val="00AA4194"/>
    <w:rsid w:val="00AA499A"/>
    <w:rsid w:val="00AB193F"/>
    <w:rsid w:val="00AC3052"/>
    <w:rsid w:val="00AC48C2"/>
    <w:rsid w:val="00AC715E"/>
    <w:rsid w:val="00AD777C"/>
    <w:rsid w:val="00AE36FE"/>
    <w:rsid w:val="00AE4741"/>
    <w:rsid w:val="00AE51BE"/>
    <w:rsid w:val="00AE5703"/>
    <w:rsid w:val="00AF5730"/>
    <w:rsid w:val="00AF5A07"/>
    <w:rsid w:val="00AF728E"/>
    <w:rsid w:val="00B03840"/>
    <w:rsid w:val="00B057DC"/>
    <w:rsid w:val="00B1631C"/>
    <w:rsid w:val="00B17B36"/>
    <w:rsid w:val="00B30A03"/>
    <w:rsid w:val="00B33550"/>
    <w:rsid w:val="00B34AF9"/>
    <w:rsid w:val="00B36B22"/>
    <w:rsid w:val="00B51B59"/>
    <w:rsid w:val="00B54D93"/>
    <w:rsid w:val="00B60E93"/>
    <w:rsid w:val="00B6502A"/>
    <w:rsid w:val="00B65C86"/>
    <w:rsid w:val="00B74D28"/>
    <w:rsid w:val="00B75A20"/>
    <w:rsid w:val="00B80B62"/>
    <w:rsid w:val="00B81761"/>
    <w:rsid w:val="00B846CB"/>
    <w:rsid w:val="00B8522F"/>
    <w:rsid w:val="00B853D0"/>
    <w:rsid w:val="00B8677C"/>
    <w:rsid w:val="00B86844"/>
    <w:rsid w:val="00B920E8"/>
    <w:rsid w:val="00B96B31"/>
    <w:rsid w:val="00BA274B"/>
    <w:rsid w:val="00BA4AEC"/>
    <w:rsid w:val="00BB6901"/>
    <w:rsid w:val="00BB7BD1"/>
    <w:rsid w:val="00BC0FE3"/>
    <w:rsid w:val="00BC4227"/>
    <w:rsid w:val="00BC68F3"/>
    <w:rsid w:val="00BD6363"/>
    <w:rsid w:val="00BD732B"/>
    <w:rsid w:val="00BE47E6"/>
    <w:rsid w:val="00BF615E"/>
    <w:rsid w:val="00C07231"/>
    <w:rsid w:val="00C107F8"/>
    <w:rsid w:val="00C12E90"/>
    <w:rsid w:val="00C14B93"/>
    <w:rsid w:val="00C21E5C"/>
    <w:rsid w:val="00C26D3D"/>
    <w:rsid w:val="00C27F6D"/>
    <w:rsid w:val="00C319D9"/>
    <w:rsid w:val="00C34881"/>
    <w:rsid w:val="00C3520B"/>
    <w:rsid w:val="00C4378B"/>
    <w:rsid w:val="00C5091B"/>
    <w:rsid w:val="00C52ED0"/>
    <w:rsid w:val="00C6172F"/>
    <w:rsid w:val="00C629EB"/>
    <w:rsid w:val="00C6498F"/>
    <w:rsid w:val="00C854A6"/>
    <w:rsid w:val="00C85925"/>
    <w:rsid w:val="00C9156E"/>
    <w:rsid w:val="00CA0EBA"/>
    <w:rsid w:val="00CA77BC"/>
    <w:rsid w:val="00CB10B2"/>
    <w:rsid w:val="00CC0229"/>
    <w:rsid w:val="00CC0F2C"/>
    <w:rsid w:val="00CC1BDD"/>
    <w:rsid w:val="00CC1EF7"/>
    <w:rsid w:val="00CC22AB"/>
    <w:rsid w:val="00CC2646"/>
    <w:rsid w:val="00CC27A7"/>
    <w:rsid w:val="00CD1391"/>
    <w:rsid w:val="00CD1869"/>
    <w:rsid w:val="00CD6F4C"/>
    <w:rsid w:val="00CE159E"/>
    <w:rsid w:val="00CE1CA6"/>
    <w:rsid w:val="00CE68A6"/>
    <w:rsid w:val="00CE7639"/>
    <w:rsid w:val="00CF080E"/>
    <w:rsid w:val="00CF3AC0"/>
    <w:rsid w:val="00CF7EF9"/>
    <w:rsid w:val="00D03105"/>
    <w:rsid w:val="00D151BA"/>
    <w:rsid w:val="00D3132E"/>
    <w:rsid w:val="00D31870"/>
    <w:rsid w:val="00D336B9"/>
    <w:rsid w:val="00D35E70"/>
    <w:rsid w:val="00D51FDB"/>
    <w:rsid w:val="00D55E94"/>
    <w:rsid w:val="00D579DD"/>
    <w:rsid w:val="00D604E3"/>
    <w:rsid w:val="00D70411"/>
    <w:rsid w:val="00D76A00"/>
    <w:rsid w:val="00D802F8"/>
    <w:rsid w:val="00D82377"/>
    <w:rsid w:val="00D85ED8"/>
    <w:rsid w:val="00D861E6"/>
    <w:rsid w:val="00D922C1"/>
    <w:rsid w:val="00D964E3"/>
    <w:rsid w:val="00DA1B12"/>
    <w:rsid w:val="00DA4138"/>
    <w:rsid w:val="00DA5D05"/>
    <w:rsid w:val="00DB0434"/>
    <w:rsid w:val="00DB0C8C"/>
    <w:rsid w:val="00DB7351"/>
    <w:rsid w:val="00DC49BA"/>
    <w:rsid w:val="00DC5DA0"/>
    <w:rsid w:val="00DD5D31"/>
    <w:rsid w:val="00DD6529"/>
    <w:rsid w:val="00DE17A8"/>
    <w:rsid w:val="00DE2C7A"/>
    <w:rsid w:val="00DF193B"/>
    <w:rsid w:val="00DF5E57"/>
    <w:rsid w:val="00E04AF3"/>
    <w:rsid w:val="00E16A23"/>
    <w:rsid w:val="00E2067D"/>
    <w:rsid w:val="00E23A47"/>
    <w:rsid w:val="00E25956"/>
    <w:rsid w:val="00E2767B"/>
    <w:rsid w:val="00E31145"/>
    <w:rsid w:val="00E35041"/>
    <w:rsid w:val="00E36A5B"/>
    <w:rsid w:val="00E42DB7"/>
    <w:rsid w:val="00E475E2"/>
    <w:rsid w:val="00E503D5"/>
    <w:rsid w:val="00E56BD0"/>
    <w:rsid w:val="00E625C8"/>
    <w:rsid w:val="00E62CC2"/>
    <w:rsid w:val="00E63055"/>
    <w:rsid w:val="00E6688D"/>
    <w:rsid w:val="00E7470A"/>
    <w:rsid w:val="00E800C7"/>
    <w:rsid w:val="00E83658"/>
    <w:rsid w:val="00E850AC"/>
    <w:rsid w:val="00E864FB"/>
    <w:rsid w:val="00E903A2"/>
    <w:rsid w:val="00E97C56"/>
    <w:rsid w:val="00EA1F16"/>
    <w:rsid w:val="00EA6912"/>
    <w:rsid w:val="00EB1179"/>
    <w:rsid w:val="00EB350B"/>
    <w:rsid w:val="00EB5312"/>
    <w:rsid w:val="00EC0F42"/>
    <w:rsid w:val="00EC4157"/>
    <w:rsid w:val="00EC78C3"/>
    <w:rsid w:val="00ED4B99"/>
    <w:rsid w:val="00ED6EDF"/>
    <w:rsid w:val="00ED769B"/>
    <w:rsid w:val="00EE109C"/>
    <w:rsid w:val="00EF48F4"/>
    <w:rsid w:val="00EF67F2"/>
    <w:rsid w:val="00F01C53"/>
    <w:rsid w:val="00F02BA2"/>
    <w:rsid w:val="00F10DBC"/>
    <w:rsid w:val="00F12119"/>
    <w:rsid w:val="00F206AE"/>
    <w:rsid w:val="00F21695"/>
    <w:rsid w:val="00F21CE6"/>
    <w:rsid w:val="00F26D2C"/>
    <w:rsid w:val="00F271E4"/>
    <w:rsid w:val="00F35EF2"/>
    <w:rsid w:val="00F37000"/>
    <w:rsid w:val="00F375FB"/>
    <w:rsid w:val="00F40BB0"/>
    <w:rsid w:val="00F51BAF"/>
    <w:rsid w:val="00F53227"/>
    <w:rsid w:val="00F53A25"/>
    <w:rsid w:val="00F55CD8"/>
    <w:rsid w:val="00F566D3"/>
    <w:rsid w:val="00F60A22"/>
    <w:rsid w:val="00F611D9"/>
    <w:rsid w:val="00F63D84"/>
    <w:rsid w:val="00F66E67"/>
    <w:rsid w:val="00F72056"/>
    <w:rsid w:val="00F82992"/>
    <w:rsid w:val="00F83B01"/>
    <w:rsid w:val="00F85806"/>
    <w:rsid w:val="00F933DA"/>
    <w:rsid w:val="00F96CF6"/>
    <w:rsid w:val="00FA3061"/>
    <w:rsid w:val="00FA5984"/>
    <w:rsid w:val="00FA682F"/>
    <w:rsid w:val="00FB0200"/>
    <w:rsid w:val="00FB6677"/>
    <w:rsid w:val="00FC064F"/>
    <w:rsid w:val="00FC2376"/>
    <w:rsid w:val="00FC2D6E"/>
    <w:rsid w:val="00FD193F"/>
    <w:rsid w:val="00FD6250"/>
    <w:rsid w:val="00FD7B71"/>
    <w:rsid w:val="00FE3ED7"/>
    <w:rsid w:val="00FE6DBF"/>
    <w:rsid w:val="00FF19E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E3C7"/>
  <w15:docId w15:val="{1B0C6334-1E1C-4133-BB21-B9B2B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B0F5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basedOn w:val="a"/>
    <w:link w:val="a4"/>
    <w:rsid w:val="007B0F56"/>
    <w:pPr>
      <w:spacing w:after="0" w:line="240" w:lineRule="auto"/>
      <w:ind w:left="581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7B0F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underpoint">
    <w:name w:val="under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0F5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7B0F56"/>
    <w:rPr>
      <w:rFonts w:ascii="Calibri" w:eastAsia="Calibri" w:hAnsi="Calibri" w:cs="Times New Roman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page number"/>
    <w:basedOn w:val="a0"/>
    <w:rsid w:val="007B0F56"/>
  </w:style>
  <w:style w:type="paragraph" w:styleId="a8">
    <w:name w:val="Balloon Text"/>
    <w:basedOn w:val="a"/>
    <w:link w:val="a9"/>
    <w:uiPriority w:val="99"/>
    <w:semiHidden/>
    <w:unhideWhenUsed/>
    <w:rsid w:val="006E2B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2BAA"/>
    <w:rPr>
      <w:rFonts w:ascii="Tahoma" w:hAnsi="Tahoma" w:cs="Tahoma"/>
      <w:sz w:val="16"/>
      <w:szCs w:val="16"/>
      <w:lang w:eastAsia="en-US"/>
    </w:rPr>
  </w:style>
  <w:style w:type="paragraph" w:customStyle="1" w:styleId="table10">
    <w:name w:val="table10"/>
    <w:basedOn w:val="a"/>
    <w:rsid w:val="00571F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800C7"/>
    <w:rPr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005603"/>
    <w:rPr>
      <w:rFonts w:ascii="Times New Roman" w:hAnsi="Times New Roman" w:cs="Times New Roman"/>
      <w:sz w:val="26"/>
      <w:szCs w:val="26"/>
    </w:rPr>
  </w:style>
  <w:style w:type="paragraph" w:customStyle="1" w:styleId="newncpi0">
    <w:name w:val="newncpi0"/>
    <w:basedOn w:val="a"/>
    <w:rsid w:val="000056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6639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b">
    <w:name w:val="Hyperlink"/>
    <w:uiPriority w:val="99"/>
    <w:rsid w:val="00442A4E"/>
    <w:rPr>
      <w:color w:val="2594B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DE72-6FD2-487E-8AC1-CA5137CB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А</vt:lpstr>
    </vt:vector>
  </TitlesOfParts>
  <Company>Microsoft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А</dc:title>
  <dc:creator>Admin</dc:creator>
  <cp:lastModifiedBy>Ермола Александр Павлович</cp:lastModifiedBy>
  <cp:revision>5</cp:revision>
  <cp:lastPrinted>2026-05-05T11:54:00Z</cp:lastPrinted>
  <dcterms:created xsi:type="dcterms:W3CDTF">2026-07-06T20:35:00Z</dcterms:created>
  <dcterms:modified xsi:type="dcterms:W3CDTF">2026-07-06T20:58:00Z</dcterms:modified>
</cp:coreProperties>
</file>