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5D" w:rsidRDefault="005A6540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ПОКУПКУ 26/20-1 Различные лекарственные средства (лот 5)</w:t>
      </w:r>
    </w:p>
    <w:p w:rsidR="00DF4C5D" w:rsidRDefault="009D1700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bookmarkStart w:id="0" w:name="_GoBack"/>
      <w:bookmarkEnd w:id="0"/>
      <w:r w:rsidR="00352089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5A65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DF4C5D" w:rsidRDefault="00DF4C5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DF4C5D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DF4C5D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DF4C5D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DF4C5D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DF4C5D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покупку.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3520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</w:t>
            </w:r>
            <w:r w:rsidR="005A6540">
              <w:rPr>
                <w:rFonts w:ascii="Times New Roman" w:eastAsia="Times New Roman" w:hAnsi="Times New Roman" w:cs="Times New Roman"/>
                <w:lang w:eastAsia="ru-RU"/>
              </w:rPr>
              <w:t xml:space="preserve">.2026 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3520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06.07</w:t>
            </w:r>
            <w:r w:rsidR="005A6540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DF4C5D">
        <w:trPr>
          <w:trHeight w:val="1160"/>
        </w:trPr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3520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07.07</w:t>
            </w:r>
            <w:r w:rsidR="005A6540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Предельная стоимость предмета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Изложено в Приложении №1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Лекарственное средство должно быть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Лекарственное средство должно соответствовать следующим требованиям.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по лоту № 5 должен быть: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сроке годности два года и более;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не менее 70% от установленного производителем на дату поставки, при сроке годности менее двух лет;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менее 50%, но не менее 30% от установленного производителем на дату поставки на объем, не превышающий квартальную потребность, по сниженной цене, при сроке годности два года и более;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менее 70%, но не менее 50% от установленного производителем на дату поставки на объем, не превышающий квартальную потребность, по сниженной цене, при сроке годности менее двух лет.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лоту № 5.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ОБЩИЕ ТРЕБОВАНИЯ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применяются для профилактики, лечения и диагностики инфекционных заболеваний у детей и взрослых, в том числе в соответствии со сроками проведения профилактических прививок и возможностью одновременного введения с лекарственными препаратами, определенными Национальным календарем профилактических прививок, перечнем профилактических прививок по эпидемическим показаниям.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Перечень иммунобиологических лекарственных препаратов с установленной формой выпуска к закупке на 2026 год по каждой позиции указан в Приложении 1.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ДОПОЛНИТЕЛЬНЫЕ УСЛОВИЯ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поставляются и хранятся при соблюдении условий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холодовой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цепи», установленных производителем к конкретным препаратам.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 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Контейнеры, в которых поставляются 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(Туберкулин), должны быть оборудованы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терморегистраторами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позволяющими контролировать температуру в контейнере и проводить оценку её соблюдения в течение всего периода транспортировки.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УСЛОВИЯ ПРОВЕДЕНИЯ ЗАКУПКИ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3.1.Для присуждения контрактов на закупку лекарственных средств,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будут использоваться следующие критерии: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предложений требованиям заявки на закупку;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возможность поставки в соответствии с графиком поставок; 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наименьшая цена.</w:t>
            </w:r>
          </w:p>
          <w:p w:rsidR="00DF4C5D" w:rsidRDefault="005A654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 </w:t>
            </w:r>
          </w:p>
          <w:p w:rsidR="00DF4C5D" w:rsidRDefault="005A65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иммунобиологических лекарственных препаратов с установленной формой выпуска для проведения процедур централизованных государственных закупок на 2026 г.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1231"/>
              <w:gridCol w:w="803"/>
              <w:gridCol w:w="1550"/>
              <w:gridCol w:w="1386"/>
            </w:tblGrid>
            <w:tr w:rsidR="00DF4C5D">
              <w:trPr>
                <w:trHeight w:val="2008"/>
                <w:jc w:val="center"/>
              </w:trPr>
              <w:tc>
                <w:tcPr>
                  <w:tcW w:w="2035" w:type="dxa"/>
                  <w:shd w:val="clear" w:color="auto" w:fill="auto"/>
                  <w:vAlign w:val="center"/>
                </w:tcPr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 xml:space="preserve">Вакцина для профилактики дифтерии, столбняка, коклюша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18"/>
                    </w:rPr>
                    <w:t>ацеллюлярная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</w:rPr>
                    <w:t>, гепатита В, полиомиелита, ХИБ-инфекции</w:t>
                  </w:r>
                </w:p>
              </w:tc>
              <w:tc>
                <w:tcPr>
                  <w:tcW w:w="1598" w:type="dxa"/>
                  <w:shd w:val="clear" w:color="auto" w:fill="auto"/>
                  <w:vAlign w:val="center"/>
                </w:tcPr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суспензия для инъекций в/м</w:t>
                  </w:r>
                </w:p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1 доз 0,5 мл</w:t>
                  </w:r>
                </w:p>
              </w:tc>
              <w:tc>
                <w:tcPr>
                  <w:tcW w:w="1602" w:type="dxa"/>
                  <w:shd w:val="clear" w:color="auto" w:fill="auto"/>
                  <w:vAlign w:val="center"/>
                </w:tcPr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-</w:t>
                  </w:r>
                </w:p>
              </w:tc>
              <w:tc>
                <w:tcPr>
                  <w:tcW w:w="1636" w:type="dxa"/>
                  <w:shd w:val="clear" w:color="auto" w:fill="auto"/>
                  <w:vAlign w:val="center"/>
                </w:tcPr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Дети 2, 3, 4 и 18 мес.</w:t>
                  </w:r>
                </w:p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По индивидуальной схеме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  <w:t>1,2</w:t>
                  </w:r>
                </w:p>
              </w:tc>
              <w:tc>
                <w:tcPr>
                  <w:tcW w:w="1919" w:type="dxa"/>
                  <w:shd w:val="clear" w:color="auto" w:fill="auto"/>
                  <w:vAlign w:val="center"/>
                </w:tcPr>
                <w:p w:rsidR="00DF4C5D" w:rsidRDefault="005A6540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По одной дозе в указанный возраст</w:t>
                  </w:r>
                </w:p>
              </w:tc>
            </w:tr>
          </w:tbl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Примечание: 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– Постановление Министерства здравоохранения Республики Беларусь от 17.05.2018 № 42 «О профилактических прививках» (с изменениями в редакции постановления Министерства здравоохранения Республики Беларусь от 13.01.2025 № 3).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– Приказ Министерства здравоохранения Республики Беларусь от 27.02.2014 № 191 «Об утверждении Инструкции по тактике проведения профилактических прививок среди населения в Республике Беларусь».</w:t>
            </w:r>
          </w:p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 определения поставщика - нерезидента Республики Беларусь валюта цены предмета закупки на основании предложения поставщика может быть пересчитана в RUB, USD, EUR, CNY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этом рекомендованная валюта платежа для резидентов Российской Федерации – RUB, для иных нерезидентов РБ (кроме резидентов РФ) – EUR. 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валюта цены отличается от валюты платежа, то обмен валюты цены на валюту платежа производится с использованием валютно-обменного курса, установленного банком Покупателя на дату проведения платежа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4C5D" w:rsidRDefault="005A6540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DF4C5D" w:rsidRDefault="00DF4C5D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2.15. в отношении юридического лица и индивидуального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предпринимателя не должно быть возбуждено производство по делу о банкротстве;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DF4C5D" w:rsidRDefault="00DF4C5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DF4C5D" w:rsidRDefault="005A6540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DF4C5D" w:rsidRDefault="005A6540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DF4C5D" w:rsidRDefault="005A6540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DF4C5D" w:rsidRDefault="005A6540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требованиям пункта 2.8. подтверждается: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</w:t>
            </w:r>
            <w:proofErr w:type="gramStart"/>
            <w:r>
              <w:rPr>
                <w:rFonts w:ascii="Times New Roman" w:hAnsi="Times New Roman" w:cs="Times New Roman"/>
              </w:rPr>
              <w:t>по форме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установленной в приложении 3 к заявке на покупку.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DF4C5D" w:rsidRDefault="005A6540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F4C5D" w:rsidRDefault="005A6540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DF4C5D" w:rsidRDefault="00DF4C5D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4C5D" w:rsidRDefault="005A654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</w:t>
            </w:r>
            <w:r>
              <w:rPr>
                <w:rStyle w:val="word-wrapper"/>
                <w:sz w:val="22"/>
                <w:szCs w:val="22"/>
              </w:rPr>
              <w:lastRenderedPageBreak/>
              <w:t>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DF4C5D" w:rsidRDefault="005A654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DF4C5D" w:rsidRDefault="005A6540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>
              <w:rPr>
                <w:rStyle w:val="fake-non-breaking-space"/>
                <w:sz w:val="22"/>
                <w:szCs w:val="22"/>
              </w:rPr>
              <w:t> </w:t>
            </w:r>
            <w:r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</w:t>
            </w:r>
            <w:r>
              <w:rPr>
                <w:rStyle w:val="word-wrapper"/>
                <w:sz w:val="22"/>
                <w:szCs w:val="22"/>
              </w:rPr>
              <w:lastRenderedPageBreak/>
              <w:t>государственной закупки.</w:t>
            </w:r>
          </w:p>
          <w:p w:rsidR="00DF4C5D" w:rsidRDefault="00DF4C5D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DF4C5D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DF4C5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DF4C5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DF4C5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DF4C5D" w:rsidRDefault="00DF4C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DF4C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5A65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 w:rsidR="00352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ститель генерального директора                                  Е.Н.Гончарова</w:t>
      </w:r>
    </w:p>
    <w:p w:rsidR="00DF4C5D" w:rsidRDefault="00DF4C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5A65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DF4C5D" w:rsidRDefault="005A65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DF4C5D" w:rsidRDefault="005A6540" w:rsidP="005A654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DF4C5D" w:rsidRDefault="00DF4C5D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5A6540">
      <w:pPr>
        <w:tabs>
          <w:tab w:val="left" w:pos="6804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DF4C5D" w:rsidRDefault="00DF4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5A65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DF4C5D" w:rsidRDefault="00DF4C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C5D" w:rsidRDefault="005A65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DF4C5D" w:rsidRDefault="005A65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DF4C5D" w:rsidRDefault="00DF4C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DF4C5D" w:rsidRDefault="005A6540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DF4C5D" w:rsidRDefault="00DF4C5D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DF4C5D" w:rsidRDefault="005A65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F4C5D" w:rsidRDefault="005A654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DF4C5D" w:rsidRDefault="00DF4C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DF4C5D" w:rsidRDefault="00DF4C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DF4C5D" w:rsidRDefault="00DF4C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DF4C5D" w:rsidRDefault="005A65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DF4C5D" w:rsidRDefault="00DF4C5D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4C5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C5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C5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C5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DF4C5D" w:rsidRDefault="005A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5D" w:rsidRDefault="00DF4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4C5D" w:rsidRDefault="00DF4C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4C5D" w:rsidRDefault="00DF4C5D"/>
    <w:p w:rsidR="00DF4C5D" w:rsidRDefault="00DF4C5D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5D" w:rsidRDefault="00DF4C5D"/>
    <w:sectPr w:rsidR="00DF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5D"/>
    <w:rsid w:val="000579A3"/>
    <w:rsid w:val="00352089"/>
    <w:rsid w:val="005A6540"/>
    <w:rsid w:val="009D1700"/>
    <w:rsid w:val="00D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EE32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9183-A9D7-400D-97F0-02C478B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Зубковская</cp:lastModifiedBy>
  <cp:revision>28</cp:revision>
  <cp:lastPrinted>2026-05-13T13:17:00Z</cp:lastPrinted>
  <dcterms:created xsi:type="dcterms:W3CDTF">2025-08-27T19:48:00Z</dcterms:created>
  <dcterms:modified xsi:type="dcterms:W3CDTF">2026-07-01T12:31:00Z</dcterms:modified>
</cp:coreProperties>
</file>