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DB48C6" w:rsidRDefault="009448AC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</w:t>
            </w:r>
            <w:r w:rsidR="00DB48C6" w:rsidRPr="009F6837">
              <w:rPr>
                <w:rFonts w:ascii="Times New Roman" w:hAnsi="Times New Roman" w:cs="Times New Roman"/>
              </w:rPr>
              <w:t xml:space="preserve"> </w:t>
            </w:r>
            <w:r w:rsidR="00DB48C6" w:rsidRPr="00DB48C6">
              <w:rPr>
                <w:rFonts w:ascii="Times New Roman" w:hAnsi="Times New Roman" w:cs="Times New Roman"/>
              </w:rPr>
              <w:t>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:rsidTr="00DB48C6">
        <w:trPr>
          <w:trHeight w:val="397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DB48C6" w:rsidRDefault="008C538E" w:rsidP="00664DDE">
            <w:pPr>
              <w:jc w:val="both"/>
              <w:rPr>
                <w:rFonts w:ascii="Times New Roman" w:hAnsi="Times New Roman" w:cs="Times New Roman"/>
              </w:rPr>
            </w:pPr>
            <w:r w:rsidRPr="008C538E">
              <w:rPr>
                <w:rFonts w:ascii="Times New Roman" w:hAnsi="Times New Roman" w:cs="Times New Roman"/>
              </w:rPr>
              <w:t>Агент по снабжению</w:t>
            </w:r>
            <w:r w:rsidRPr="008C538E">
              <w:rPr>
                <w:rFonts w:ascii="Times New Roman" w:hAnsi="Times New Roman" w:cs="Times New Roman"/>
              </w:rPr>
              <w:tab/>
            </w:r>
            <w:r w:rsidRPr="008C538E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Е.А. Власова , тел. 340 02 56</w:t>
            </w:r>
          </w:p>
        </w:tc>
      </w:tr>
      <w:tr w:rsidR="00DB48C6" w:rsidRPr="00DB48C6" w:rsidTr="00664DDE">
        <w:tc>
          <w:tcPr>
            <w:tcW w:w="9911" w:type="dxa"/>
            <w:gridSpan w:val="2"/>
            <w:vAlign w:val="center"/>
          </w:tcPr>
          <w:p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394E45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r w:rsidRPr="009F6837">
              <w:rPr>
                <w:rFonts w:ascii="Times New Roman" w:hAnsi="Times New Roman" w:cs="Times New Roman"/>
              </w:rPr>
              <w:t>поставщику</w:t>
            </w:r>
            <w:r w:rsidR="009F6837" w:rsidRPr="009F6837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9F6837">
              <w:rPr>
                <w:rFonts w:ascii="Times New Roman" w:hAnsi="Times New Roman" w:cs="Times New Roman"/>
              </w:rPr>
              <w:t xml:space="preserve">следующим </w:t>
            </w:r>
            <w:r w:rsidRPr="009F6837">
              <w:rPr>
                <w:rFonts w:ascii="Times New Roman" w:hAnsi="Times New Roman" w:cs="Times New Roman"/>
              </w:rPr>
              <w:t>требованиям</w:t>
            </w:r>
            <w:r w:rsidR="00664DDE" w:rsidRPr="009F6837">
              <w:rPr>
                <w:rFonts w:ascii="Times New Roman" w:hAnsi="Times New Roman" w:cs="Times New Roman"/>
              </w:rPr>
              <w:t>: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9F6837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2. </w:t>
            </w:r>
            <w:r w:rsidR="00664DDE" w:rsidRPr="009F6837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6837">
              <w:rPr>
                <w:rFonts w:ascii="Times New Roman" w:hAnsi="Times New Roman" w:cs="Times New Roman"/>
                <w:i/>
              </w:rPr>
              <w:t>Соответствие требованию подтверждается: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9F6837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9F6837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9F6837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участниками, </w:t>
            </w:r>
            <w:r w:rsidRPr="009F6837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9F6837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9F6837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9F6837">
              <w:rPr>
                <w:rFonts w:ascii="Times New Roman" w:hAnsi="Times New Roman" w:cs="Times New Roman"/>
              </w:rPr>
              <w:t>. 5,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>6,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 xml:space="preserve">8-14 </w:t>
            </w:r>
            <w:r w:rsidRPr="009F6837">
              <w:rPr>
                <w:rFonts w:ascii="Times New Roman" w:hAnsi="Times New Roman" w:cs="Times New Roman"/>
              </w:rPr>
              <w:t>п</w:t>
            </w:r>
            <w:r w:rsidR="00FB002A" w:rsidRPr="009F6837">
              <w:rPr>
                <w:rFonts w:ascii="Times New Roman" w:hAnsi="Times New Roman" w:cs="Times New Roman"/>
              </w:rPr>
              <w:t>.</w:t>
            </w:r>
            <w:r w:rsidRPr="009F6837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договора);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67D3" w:rsidRPr="00DB48C6" w:rsidTr="003E51E1">
        <w:tc>
          <w:tcPr>
            <w:tcW w:w="4955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9F6837">
              <w:rPr>
                <w:rFonts w:ascii="Times New Roman" w:hAnsi="Times New Roman" w:cs="Times New Roman"/>
              </w:rPr>
              <w:t>поставщиками и ценах на них</w:t>
            </w:r>
          </w:p>
        </w:tc>
        <w:tc>
          <w:tcPr>
            <w:tcW w:w="4956" w:type="dxa"/>
          </w:tcPr>
          <w:p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:rsidTr="00664DDE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Дата истечения </w:t>
            </w:r>
            <w:r w:rsidRPr="009F6837">
              <w:rPr>
                <w:rFonts w:ascii="Times New Roman" w:hAnsi="Times New Roman" w:cs="Times New Roman"/>
              </w:rPr>
              <w:t>срока предоставления документов и (или) сведений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B48C6" w:rsidRPr="00DB48C6" w:rsidRDefault="00483C2D" w:rsidP="00664DDE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 xml:space="preserve">01 июля </w:t>
            </w:r>
            <w:r w:rsidR="009F6837" w:rsidRPr="009F6837">
              <w:rPr>
                <w:rFonts w:ascii="Times New Roman" w:hAnsi="Times New Roman" w:cs="Times New Roman"/>
              </w:rPr>
              <w:t>2026г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A02BC8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Место поставки товара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г. </w:t>
            </w:r>
            <w:r w:rsidR="00664DDE" w:rsidRPr="009F6837">
              <w:rPr>
                <w:rFonts w:ascii="Times New Roman" w:hAnsi="Times New Roman" w:cs="Times New Roman"/>
              </w:rPr>
              <w:t>Минск, ул.</w:t>
            </w:r>
            <w:r w:rsidR="009F6837" w:rsidRPr="009F6837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Условия и срок </w:t>
            </w:r>
            <w:r w:rsidRPr="009F6837">
              <w:rPr>
                <w:rFonts w:ascii="Times New Roman" w:hAnsi="Times New Roman" w:cs="Times New Roman"/>
              </w:rPr>
              <w:t>поставки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483C2D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2</w:t>
            </w:r>
            <w:r w:rsidR="00266788" w:rsidRPr="00266788">
              <w:rPr>
                <w:rFonts w:ascii="Times New Roman" w:hAnsi="Times New Roman" w:cs="Times New Roman"/>
              </w:rPr>
              <w:t>0 рабочих дней с момента подписания договора Сторонами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:rsidR="00DB48C6" w:rsidRPr="009F6837" w:rsidRDefault="00664DDE" w:rsidP="009F6837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Не позднее 10 рабочих дней с момента передачи товара Покупателю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</w:t>
            </w:r>
            <w:r w:rsidRPr="009F6837">
              <w:rPr>
                <w:rFonts w:ascii="Times New Roman" w:hAnsi="Times New Roman" w:cs="Times New Roman"/>
              </w:rPr>
              <w:lastRenderedPageBreak/>
              <w:t>предпочтение отдается поставщику, первым представившему ответ на запрос.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lastRenderedPageBreak/>
              <w:t>Сведения о предмете государственной закупки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B81C50" w:rsidRPr="00DB48C6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>Фиксатор удерживающий медицинский</w:t>
            </w:r>
          </w:p>
        </w:tc>
      </w:tr>
      <w:tr w:rsidR="00B81C50" w:rsidRPr="00664DDE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664DDE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 xml:space="preserve">408,14 </w:t>
            </w:r>
            <w:r w:rsidR="00B81C50" w:rsidRPr="00DA1142">
              <w:rPr>
                <w:rFonts w:ascii="Times New Roman" w:hAnsi="Times New Roman" w:cs="Times New Roman"/>
              </w:rPr>
              <w:t>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B81C50" w:rsidRPr="00DB48C6" w:rsidRDefault="00B81C50" w:rsidP="00082232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B81C50" w:rsidRPr="00A267D3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9F6837">
              <w:rPr>
                <w:rFonts w:ascii="Times New Roman" w:hAnsi="Times New Roman" w:cs="Times New Roman"/>
              </w:rPr>
              <w:t>поставщиком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B81C50" w:rsidRPr="00A267D3" w:rsidRDefault="00483C2D" w:rsidP="0008223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01 июл</w:t>
            </w:r>
            <w:r w:rsidR="00B81C50" w:rsidRPr="00B81C50">
              <w:rPr>
                <w:rFonts w:ascii="Times New Roman" w:hAnsi="Times New Roman" w:cs="Times New Roman"/>
              </w:rPr>
              <w:t xml:space="preserve">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10.00</w:t>
            </w:r>
          </w:p>
        </w:tc>
      </w:tr>
      <w:tr w:rsidR="00B81C50" w:rsidRPr="009F6837" w:rsidTr="009448AC"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B81C50" w:rsidRPr="009F6837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:rsidR="00B81C50" w:rsidRPr="009F6837" w:rsidRDefault="00483C2D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июл</w:t>
            </w:r>
            <w:r w:rsidR="00B81C50" w:rsidRPr="00B81C50">
              <w:rPr>
                <w:rFonts w:ascii="Times New Roman" w:hAnsi="Times New Roman" w:cs="Times New Roman"/>
              </w:rPr>
              <w:t xml:space="preserve">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15.00</w:t>
            </w:r>
          </w:p>
        </w:tc>
      </w:tr>
      <w:tr w:rsidR="009448AC" w:rsidRPr="009F6837" w:rsidTr="009448AC">
        <w:tc>
          <w:tcPr>
            <w:tcW w:w="4955" w:type="dxa"/>
            <w:tcBorders>
              <w:right w:val="nil"/>
            </w:tcBorders>
            <w:vAlign w:val="center"/>
          </w:tcPr>
          <w:p w:rsidR="009448AC" w:rsidRPr="009448AC" w:rsidRDefault="009448AC" w:rsidP="000822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Pr="009448AC">
              <w:rPr>
                <w:rFonts w:ascii="Times New Roman" w:hAnsi="Times New Roman" w:cs="Times New Roman"/>
                <w:b/>
              </w:rPr>
              <w:t>Лот № 1</w:t>
            </w:r>
          </w:p>
        </w:tc>
        <w:tc>
          <w:tcPr>
            <w:tcW w:w="4956" w:type="dxa"/>
            <w:tcBorders>
              <w:left w:val="nil"/>
            </w:tcBorders>
            <w:vAlign w:val="center"/>
          </w:tcPr>
          <w:p w:rsidR="009448AC" w:rsidRDefault="009448AC" w:rsidP="00082232">
            <w:pPr>
              <w:rPr>
                <w:rFonts w:ascii="Times New Roman" w:hAnsi="Times New Roman" w:cs="Times New Roman"/>
              </w:rPr>
            </w:pP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DB48C6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>Фиксатор удерживающий медицинский</w:t>
            </w:r>
          </w:p>
        </w:tc>
      </w:tr>
      <w:tr w:rsidR="00B81C50" w:rsidRPr="00FF271F" w:rsidTr="00082232">
        <w:tc>
          <w:tcPr>
            <w:tcW w:w="4955" w:type="dxa"/>
            <w:vAlign w:val="center"/>
          </w:tcPr>
          <w:p w:rsidR="00B81C50" w:rsidRPr="00A267D3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FF271F" w:rsidRDefault="00483C2D" w:rsidP="00082232">
            <w:pPr>
              <w:jc w:val="both"/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>- лента текстильная полипропиленовая; - подушечка; - застёжка текстильная 3 шт.; - рамки металлические.</w:t>
            </w:r>
          </w:p>
        </w:tc>
      </w:tr>
      <w:tr w:rsidR="00B81C50" w:rsidRPr="00623220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B81C50" w:rsidRPr="00623220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 xml:space="preserve">408,14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280" w:rsidRPr="008A2280">
              <w:rPr>
                <w:rFonts w:ascii="Times New Roman" w:hAnsi="Times New Roman" w:cs="Times New Roman"/>
              </w:rPr>
              <w:t>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B81C50" w:rsidRPr="00DB48C6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>13.94.12.800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B81C50" w:rsidRPr="00DB48C6" w:rsidRDefault="00483C2D" w:rsidP="00082232">
            <w:pPr>
              <w:rPr>
                <w:rFonts w:ascii="Times New Roman" w:hAnsi="Times New Roman" w:cs="Times New Roman"/>
              </w:rPr>
            </w:pPr>
            <w:r w:rsidRPr="00483C2D">
              <w:rPr>
                <w:rFonts w:ascii="Times New Roman" w:hAnsi="Times New Roman" w:cs="Times New Roman"/>
              </w:rPr>
              <w:t>Изделия из шпагата, канатов и веревок и тросов, изделия из пряжи, лент, не включенные в другие группировки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B81C50" w:rsidRPr="00DB48C6" w:rsidRDefault="00483C2D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9448AC">
              <w:rPr>
                <w:rFonts w:ascii="Times New Roman" w:hAnsi="Times New Roman" w:cs="Times New Roman"/>
              </w:rPr>
              <w:t xml:space="preserve"> шт.</w:t>
            </w:r>
          </w:p>
        </w:tc>
      </w:tr>
    </w:tbl>
    <w:p w:rsidR="00AD3ABD" w:rsidRPr="006C6360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B48C6" w:rsidRPr="00A267D3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Документы и (или) сведения </w:t>
      </w:r>
      <w:r w:rsidR="00FF271F" w:rsidRPr="009F6837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</w:t>
      </w:r>
      <w:r w:rsidR="00FF271F">
        <w:rPr>
          <w:rStyle w:val="word-wrapper"/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="00FF271F"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должны</w:t>
      </w: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A62DB3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</w:t>
            </w:r>
            <w:r w:rsidRPr="00FF271F">
              <w:rPr>
                <w:rFonts w:ascii="Times New Roman" w:hAnsi="Times New Roman" w:cs="Times New Roman"/>
                <w:b/>
              </w:rPr>
              <w:t>предлагаемом товаре</w:t>
            </w:r>
            <w:r w:rsidR="0006620B" w:rsidRPr="00FF27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56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394E45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shd w:val="clear" w:color="auto" w:fill="auto"/>
          </w:tcPr>
          <w:p w:rsidR="00DB48C6" w:rsidRPr="00FF271F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  <w:p w:rsidR="00394E45" w:rsidRPr="00FF271F" w:rsidRDefault="00394E45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39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Страна происхождения </w:t>
            </w:r>
            <w:r w:rsidR="00FF271F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231146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поставщике</w:t>
            </w:r>
            <w:r w:rsidR="00394E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DB48C6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</w:t>
            </w:r>
            <w:r w:rsidR="000662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, получивший от заказчика предложение о заключении договора</w:t>
            </w:r>
          </w:p>
        </w:tc>
      </w:tr>
    </w:tbl>
    <w:p w:rsidR="00DB48C6" w:rsidRPr="00AD3ABD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48C6" w:rsidRPr="00AD3ABD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150C1"/>
    <w:rsid w:val="0006620B"/>
    <w:rsid w:val="000E7FE4"/>
    <w:rsid w:val="0014103C"/>
    <w:rsid w:val="001662BF"/>
    <w:rsid w:val="001F4D1B"/>
    <w:rsid w:val="00241F95"/>
    <w:rsid w:val="00266788"/>
    <w:rsid w:val="00394E45"/>
    <w:rsid w:val="00483C2D"/>
    <w:rsid w:val="00623220"/>
    <w:rsid w:val="00664DDE"/>
    <w:rsid w:val="00667131"/>
    <w:rsid w:val="006C6360"/>
    <w:rsid w:val="007463DC"/>
    <w:rsid w:val="007F5848"/>
    <w:rsid w:val="008A2280"/>
    <w:rsid w:val="008C538E"/>
    <w:rsid w:val="009448AC"/>
    <w:rsid w:val="009F6837"/>
    <w:rsid w:val="00A02BC8"/>
    <w:rsid w:val="00A267D3"/>
    <w:rsid w:val="00AD3ABD"/>
    <w:rsid w:val="00B0675B"/>
    <w:rsid w:val="00B81C50"/>
    <w:rsid w:val="00DA1142"/>
    <w:rsid w:val="00DB48C6"/>
    <w:rsid w:val="00E8207D"/>
    <w:rsid w:val="00FB002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А. Власова</cp:lastModifiedBy>
  <cp:revision>2</cp:revision>
  <dcterms:created xsi:type="dcterms:W3CDTF">2026-06-26T11:07:00Z</dcterms:created>
  <dcterms:modified xsi:type="dcterms:W3CDTF">2026-06-26T11:07:00Z</dcterms:modified>
</cp:coreProperties>
</file>