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EZ20260605379472 «Анализатор спектра, Цифровой осциллограф, Измеритель RLC портативный».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Z20260609421969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"ПРИБОРОСТРОИТЕЛЬНАЯ КОМПАНИЯ"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190846800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ул.Калинина, д.7, ком.27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10 639,56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Z20260609422001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"Амара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391930385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210032, Республика Беларусь, Витебская область, г.Витебск, пр.Победы, д.9, пом.119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10 680,00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не соответствует по отдельным техническим характеристикам, а именно, частотный диапазон (Заказчиком заявлен  частотный диапазон от 9 кГц до 3,2 ГГц,  предложено 9 кГц – 1,5 ГГц), плотность фазовых шумов  (Заказчиком заявлено  &lt; -90 дБн/Гц, предложено 80dBc/Гц), полоса пропускания ПЧ (Заказчиком заявлено от 10 Гц до 1 МГц, предложено 100 Гц до 1 МГц)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Z20260609421971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"СКРИПТ"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193039040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220083, Республика Беларусь, г. Минск, пр.Газеты Правда, д.11В, (1 этаж)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10 795,68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Z20260608421594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"Дип инжиниринг"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193051390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ул.Тимирязева, д.65, оф.504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12 186,00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"ПРИБОРОСТРОИТЕЛЬНАЯ КОМПАНИЯ",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ул.Калинина, д.7, ком.27,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190846800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10 639,56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Z20260609421971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"СКРИПТ"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193039040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220083, Республика Беларусь, г. Минск, пр.Газеты Правда, д.11В, (1 этаж)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2 455,80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Z20260609421969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"ПРИБОРОСТРОИТЕЛЬНАЯ КОМПАНИЯ"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190846800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ул.Калинина, д.7, ком.27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3 620,99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Z20260609422001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"Амара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391930385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210032, Республика Беларусь, Витебская область, г.Витебск, пр.Победы, д.9, пом.119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3 660,00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не соответствует по отдельным техническим характеристикам, а именно, по входному импедансу (Заказчиком заявлен до 1 МОм±1%,15пФ±3пФ,  предложено 20пФ±5пФ)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Z20260608421594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"Дип инжиниринг"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193051390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ул.Тимирязева, д.65, оф.504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4 459,20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"СКРИПТ",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220083, Республика Беларусь, г. Минск, пр.Газеты Правда, д.11В, (1 этаж),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193039040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2 455,80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Z20260608421594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"Дип инжиниринг"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193051390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ул.Тимирязева, д.65, оф.504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976,80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Z20260609422001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"Амара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391930385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210032, Республика Беларусь, Витебская область, г.Витебск, пр.Победы, д.9, пом.119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1 188,00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не соответствует по отдельным техническим характеристикам, а именно, по погрешности (Заказчиком заявлена 0,1%, предложено 0.3%), индуктивности (Заказчиком заявлено от 4 мкГн до 1000 Гн, предложено от 4 мкГн до 100 Гн)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Z20260609421969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"ПРИБОРОСТРОИТЕЛЬНАЯ КОМПАНИЯ"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190846800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ул.Калинина, д.7, ком.27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1 247,55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"Дип инжиниринг",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220035, Республика Беларусь, г. Минск, ул.Тимирязева, д.65, оф.504,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193051390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976,80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