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09D3" w:rsidRPr="003D09D3">
        <w:rPr>
          <w:rFonts w:ascii="Times New Roman" w:eastAsia="Times New Roman" w:hAnsi="Times New Roman" w:cs="Times New Roman"/>
          <w:sz w:val="28"/>
          <w:szCs w:val="28"/>
          <w:lang w:eastAsia="ru-RU"/>
        </w:rPr>
        <w:t>26/10-5 Иммунодепрессанты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3D09D3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3D09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3D09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3D09D3" w:rsidP="003D09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b/>
                <w:lang w:eastAsia="ru-RU"/>
              </w:rPr>
              <w:t>По лотам 2-6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остаточный срок годности лекарственных средств должен быть: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ab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ab/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ab/>
              <w:t>- не менее 60% от установленного производителем на дату поставки при основном сроке годности два года;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ab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Беларусь, предъявляемые к лоту 1:</w:t>
            </w:r>
          </w:p>
          <w:p w:rsid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  <w:r w:rsidRPr="000C6540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  <w:t>Общие требования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Лекарственное средство с международным непатентованным наименованием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является рекомбинантным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моноклональным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антителом, пептидная последовательность которого полностью идентична человеческому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Ig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G1, связывающимся с фактором некроза опухоли альфа и подавляющим патологическую воспалительную реакцию в организме.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 участию в конкурсе допускаются зарегистрированные в Республике Беларусь лекарственные средства с МНН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в формах выпуска раствор для инъекций (раствор для подкожного введения) 40 мг/0,8 мл в шприцах и раствор для инъекций (раствор для подкожного введения) 100 мг/мл 0,4 мл в шприцах.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применяется в Республике Беларусь в соответствии с утвержденными показаниями в инструкции по медицинскому применению для лечения пациентов с хроническими воспалительными заболеваниями кишечника (болезнь Крона, язвенный колит), воспалительными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полиартропатиями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(ревматоидный артрит, ювенильный ревматоидный артрит,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псориатический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артрит),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спондилопатиями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анкилозирующий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спондилит, спондилоартрит),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увеитом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, болезнями кожи и подкожной клетчатки (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бляшечный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псориаз, гнойный гидраденит), для пациентов детского возраста для лечение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бляшечного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псориаза у детей с 4 лет с массой тела более 30 кг,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увеита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у детей с 2 лет с массой тела более 30 кг, гнойного гидраденита у подростков старше 12 лет,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полиартикулярного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ювенильного ревматоидного артрита с 2 лет,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энтезит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-ассоциированного артрита у детей с 6 лет с массой тела более 30 кг, болезни Крона у детей с 6 лет с массой тела более 40 кг.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, раствор для инъекций 100 мг/мл 0,4 мл в предварительно наполненном шприце, имея аналогичные показания, отличается от других форм выпуска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адалимумаба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тем, что содержит меньше вспомогательных веществ; в частности, нет цитратного буфера, имеет более высокую концентрацию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адалимумаба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, что позволяет использовать меньший объем инъекции (40 мг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адалимумаба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доставляется в объеме 0,4 мл вместо 0,8 мл) и вводится с помощью шприца с меньшим (калибр 29 против 27), чем игла 40 мг/0,8 мл. Данные особенности не влияют на эффективность лекарственного средства, режимы дозирования, а являются фактором снижения болевых ощущений в месте инъекций. 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В этой связи закупку целесообразно провести путем объединенного тендера. Основной критерий тендера – наименьшая стоимость 1 мг при прочих равных условиях. 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1.3. Область применения: педиатрия, ревматология, гастроэнтерология, дерматология, офтальмология.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1.4. График поставок: поквартально равными партиями.</w:t>
            </w:r>
          </w:p>
          <w:p w:rsid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2. Дополнительные требования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2.1.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раствор для инъекций (р-р для подкожного введения) 40 мг/0,8 мл в шприцах или </w:t>
            </w:r>
            <w:proofErr w:type="spellStart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Адалимумаб</w:t>
            </w:r>
            <w:proofErr w:type="spellEnd"/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 xml:space="preserve"> раствор для инъекций (р-р для подкожного введения) 100 мг/мл 0,4 мл в шприцах.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2.2. Сроки годности в каждой поставляемой партии – не менее 50% от установленного производителем при сроке годности более двух лет и не менее 70% от установленного производителем при сроке годности два года и менее двух лет.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2.3. Лекарственное средство должно поставляться и храниться с соблюдением температурного режима и условий, указанных производителем.</w:t>
            </w:r>
          </w:p>
          <w:p w:rsid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b/>
                <w:lang w:eastAsia="ru-RU"/>
              </w:rPr>
              <w:t>3. Условия проведения закупки</w:t>
            </w:r>
          </w:p>
          <w:p w:rsidR="000C6540" w:rsidRPr="000C6540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3.1. Соответствие предложений требованиям заявки на закупку.</w:t>
            </w:r>
          </w:p>
          <w:p w:rsidR="000A3A53" w:rsidRDefault="000C6540" w:rsidP="000C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540">
              <w:rPr>
                <w:rFonts w:ascii="Times New Roman" w:eastAsia="Times New Roman" w:hAnsi="Times New Roman" w:cs="Times New Roman"/>
                <w:lang w:eastAsia="ru-RU"/>
              </w:rPr>
              <w:t>3.2. Наименьшая стоимость 1 мг при прочих равных условиях.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2A72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="002A7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proofErr w:type="spellStart"/>
      <w:r w:rsidR="002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0C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53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53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В.С.Зубковская</w:t>
      </w: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B139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C6540"/>
    <w:rsid w:val="002A725C"/>
    <w:rsid w:val="003D09D3"/>
    <w:rsid w:val="00487174"/>
    <w:rsid w:val="00532E69"/>
    <w:rsid w:val="0068652C"/>
    <w:rsid w:val="00691A06"/>
    <w:rsid w:val="00747641"/>
    <w:rsid w:val="008871F4"/>
    <w:rsid w:val="00931F41"/>
    <w:rsid w:val="009409BB"/>
    <w:rsid w:val="009F1A18"/>
    <w:rsid w:val="00B139EA"/>
    <w:rsid w:val="00D8377A"/>
    <w:rsid w:val="00D843E9"/>
    <w:rsid w:val="00E7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F349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7F931-A855-4B2E-8C8D-4764A5D1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4106</Words>
  <Characters>23410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Вера</cp:lastModifiedBy>
  <cp:revision>26</cp:revision>
  <dcterms:created xsi:type="dcterms:W3CDTF">2025-08-27T19:48:00Z</dcterms:created>
  <dcterms:modified xsi:type="dcterms:W3CDTF">2026-06-23T05:57:00Z</dcterms:modified>
</cp:coreProperties>
</file>