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EZ20260601378856 «КС464 работ на объекте: «Текущий ремонт столового зала и пищеблока расположенных в здании учебного корпуса по адресу: ул. Сурганова, 45/1» в интересах УО «Минский государственный колледж ремесленничества и дизайна имени Н.А.Кедышко»».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"МАГНУССТРОЙ"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192524830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каб.26В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246 098,90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271 457,99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"МАГНУССТРОЙ",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каб.26В,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192524830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246 098,90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КС464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КС464.pdf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8371&amp;name=1429CD7A29C25CA0309D0D57A3CE84CC/protokol_3_KS46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