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EZ20260603379260 «А452 бумаги офисной формата А4 в интересах ГУ «Минский городской социальный пансионат Малиновка», ГУ «Минский городской детский социальный пансионат Солнечный», ГУ «Минский городской социальный пансионат Вяча», ГУ «Центр по обеспечению деятельности комитета по труду, занятости и социальной защите Мингорисполкома и подчиненных организаций», ГУ «Центр социальной реабилитации, абилитации детей инвалидов и инвалидов Росток», ГУ «Минский городской социальный пансионат Родник», ГУ «Минский городской социальный пансионат Свитанак», ГУ «Минский городской социальный пансионат ИСТОК»»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38 440,98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заявки на покупку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44 868,00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а452.pdf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668&amp;name=77B1E3E0C057E4BD7EB642268D1945C8/protokol_a45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