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C1764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  <w:t>ЗАПРОС</w:t>
      </w:r>
      <w:r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  <w:br w:type="textWrapping"/>
      </w:r>
      <w:r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  <w:t>о предоставлении сведений</w:t>
      </w:r>
    </w:p>
    <w:p w14:paraId="780628B0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</w:pPr>
    </w:p>
    <w:p w14:paraId="444571E1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Государственное учреждение «Центр по обеспечению деятельности бюджетных организаций администрации Первомайского района г. Минска» в связи с необходимостью проведения закупки из одного источника на основании п. </w:t>
      </w:r>
      <w:r>
        <w:rPr>
          <w:rFonts w:hint="default" w:ascii="Times New Roman" w:hAnsi="Times New Roman" w:cs="Times New Roman"/>
          <w:color w:val="auto"/>
          <w:lang w:val="ru-RU"/>
        </w:rPr>
        <w:t>7</w:t>
      </w:r>
      <w:r>
        <w:rPr>
          <w:rFonts w:ascii="Times New Roman" w:hAnsi="Times New Roman" w:cs="Times New Roman"/>
          <w:color w:val="auto"/>
        </w:rPr>
        <w:t xml:space="preserve"> приложения к Закону Республики Беларусь от 13 июля 2012 г. № 419-З «О государственных закупках товаров (работ, услуг)», просит предоставить коммерческое (ценовое) предложение по следующим позициям:</w:t>
      </w:r>
    </w:p>
    <w:tbl>
      <w:tblPr>
        <w:tblStyle w:val="6"/>
        <w:tblpPr w:leftFromText="180" w:rightFromText="180" w:vertAnchor="text" w:horzAnchor="margin" w:tblpXSpec="center" w:tblpY="1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6"/>
        <w:gridCol w:w="5214"/>
      </w:tblGrid>
      <w:tr w14:paraId="567CFD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79CA2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Наименование заказчика,</w:t>
            </w:r>
          </w:p>
          <w:p w14:paraId="6F8E57CA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  <w:p w14:paraId="58F408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УНП заказчика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D0FA6A">
            <w:pPr>
              <w:spacing w:line="233" w:lineRule="auto"/>
              <w:ind w:firstLine="0"/>
              <w:rPr>
                <w:rFonts w:ascii="Times New Roman" w:hAnsi="Times New Roman" w:eastAsia="Times New Roman" w:cs="Times New Roman"/>
                <w:color w:val="auto"/>
                <w:lang w:val="be-BY"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Государственное учреждение «Центр по обеспечению деятельности бюджетных организаций администрации Первомайского района г. Минска»</w:t>
            </w:r>
          </w:p>
          <w:p w14:paraId="7FB0FE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УНП 193402504</w:t>
            </w:r>
          </w:p>
        </w:tc>
      </w:tr>
      <w:tr w14:paraId="1A7DD0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2C266C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Дата предоставления сведений о товарах и ценах на них (ответ на запрос)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162D62">
            <w:pPr>
              <w:spacing w:line="233" w:lineRule="auto"/>
              <w:ind w:firstLine="0"/>
              <w:jc w:val="left"/>
              <w:rPr>
                <w:rFonts w:hint="default" w:ascii="Times New Roman" w:hAnsi="Times New Roman" w:eastAsia="Times New Roman" w:cs="Times New Roman"/>
                <w:color w:val="auto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Информацию направлять на электронную торговую</w:t>
            </w:r>
            <w:r>
              <w:rPr>
                <w:rFonts w:hint="default" w:ascii="Times New Roman" w:hAnsi="Times New Roman" w:eastAsia="Times New Roman" w:cs="Times New Roman"/>
                <w:color w:val="auto"/>
                <w:lang w:val="en-US" w:eastAsia="ru-RU"/>
              </w:rPr>
              <w:t xml:space="preserve"> площадку БУТБ</w:t>
            </w:r>
          </w:p>
        </w:tc>
      </w:tr>
      <w:tr w14:paraId="2E5694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4D155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Предельная стоимость предмета государственной закупки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0926E5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lang w:val="ru-RU"/>
              </w:rPr>
              <w:t>27 739 руб. 80 коп. с НДС</w:t>
            </w:r>
          </w:p>
        </w:tc>
      </w:tr>
      <w:tr w14:paraId="009B9B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D6FA31">
            <w:pPr>
              <w:spacing w:line="233" w:lineRule="auto"/>
              <w:ind w:right="-107" w:firstLine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Требования к участникам, документы и (или) сведения для проверки требований к участникам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93ACAD">
            <w:pPr>
              <w:pStyle w:val="25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К участникам предъявляются следующие требования:</w:t>
            </w:r>
          </w:p>
          <w:p w14:paraId="4DDC887E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1. Соответствие требованиям, установленным законодательством к юридическому лицу, в том числе индивидуальному предпринимателю, осуществляющему поставку товаров, являющихся предметом государственной закупки.</w:t>
            </w:r>
          </w:p>
          <w:p w14:paraId="31C3EC60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Соответствие данному требованию подтверждается свидетельством о государственной регистрации юридического лица или индивидуального предпринимателя для резидентов Республики Беларусь или выпиской из торгового реестра страны регистрации лица или иным эквивалентным доказательством юридического статуса в соответствии с законодательством страны регистрации для нерезидентов Республики Беларусь;</w:t>
            </w:r>
          </w:p>
          <w:p w14:paraId="21F3D5B2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2. Отсутствие у юридического лица или индивидуального предпринимателя задолженности по уплате налогов, сборов (пошлин), пеней, а также отсутствие у юридического лица или индивидуального предпринимателя, являющихся резидентами,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Беларусь. Данное требование не распространяется на юридическое лицо, в отношении которого возбуждено производство по делу о несостоятельности, а также на юридическое лицо или индивидуального предпринимателя, в отношении которых на дату подачи предложения в установленном Налоговым кодексом Республики Беларусь, иными законодательными актами порядке предоставлены отсрочка и (или) рассрочка по уплате налогов, сборов (пошлин), пеней, обязательных страховых взносов в бюджет государственного внебюджетного фонда социальной защиты населения Республики Беларусь, что подтверждается соответствующим заявлением участника.</w:t>
            </w:r>
          </w:p>
          <w:p w14:paraId="313FA6DC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  <w:r>
              <w:rPr>
                <w:rFonts w:eastAsiaTheme="minorEastAsia"/>
                <w:color w:val="auto"/>
                <w:sz w:val="20"/>
                <w:szCs w:val="20"/>
              </w:rPr>
              <w:t xml:space="preserve">Соответствие требованию подтверждается: </w:t>
            </w:r>
          </w:p>
          <w:p w14:paraId="509375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  <w:r>
              <w:rPr>
                <w:rFonts w:eastAsiaTheme="minorEastAsia"/>
                <w:color w:val="auto"/>
                <w:sz w:val="20"/>
                <w:szCs w:val="20"/>
              </w:rPr>
              <w:t>в отношении участников, являющихся резидентами, - путем проверки организатором таких сведений через официальные сайты Министерства по налогам и сборам, Фонда социальной защиты населения Министерства труда и социальной защиты в глобальной компьютерной сети Интернет на первое число месяца, в котором осуществляется рассмотрение предложения, а в случае отсутствия информации на указанную дату - на первое число месяца, предшествующего месяцу, в котором осуществляется рассмотрение предложения;</w:t>
            </w:r>
          </w:p>
          <w:p w14:paraId="7A1166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  <w:r>
              <w:rPr>
                <w:rFonts w:eastAsiaTheme="minorEastAsia"/>
                <w:color w:val="auto"/>
                <w:sz w:val="20"/>
                <w:szCs w:val="20"/>
              </w:rPr>
              <w:t>участниками, не являющимися резидентами, - документом об отсутствии задолженности по уплате налогов, сборов (пошлин), пеней, выданным уполномоченными органами в соответствии с законодательством страны, резидентом которой является участник, на последнюю отчетную дату, предшествующую дню подачи предложения, и заявлением с указанием последней отчетной даты;</w:t>
            </w:r>
          </w:p>
          <w:p w14:paraId="39A71297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</w:p>
          <w:p w14:paraId="4EAA523C">
            <w:pPr>
              <w:pStyle w:val="25"/>
              <w:jc w:val="both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3. Юридическое лицо, в том числе индивидуальный предприниматель, на дату подачи предложения не должно быть включено в список поставщиков (подрядчиков, исполнителей), временно не допускаемых к участию в процедурах государственных закупок. </w:t>
            </w:r>
            <w:r>
              <w:rPr>
                <w:color w:val="auto"/>
              </w:rPr>
              <w:t xml:space="preserve"> </w:t>
            </w:r>
          </w:p>
          <w:p w14:paraId="501E4524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Соответствие данному требованию подтверждается путем проверки оператором электронной торговой площадки списка, за исключением случая совместного участия в процедуре государственной закупки нескольких лиц в соответствии с пунктом 4 статьи 16 Закона. В данном случае соответствие настоящему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744802D6">
            <w:pPr>
              <w:pStyle w:val="25"/>
              <w:jc w:val="both"/>
              <w:rPr>
                <w:color w:val="auto"/>
              </w:rPr>
            </w:pPr>
          </w:p>
          <w:p w14:paraId="4CAD23C2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4. Юридическое или физическое лицо, в том числе индивидуальный предприниматель, с учетом положений статьи 16-1 Закона Республики Беларусь от 13.07.2012 N 419-З "О государственных закупках товаров (работ, услуг)" (далее – Закон) не должно быть аффилировано с заказчиком, организатором.</w:t>
            </w:r>
          </w:p>
          <w:p w14:paraId="04B3B532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568588B6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5. Юридическое или физическое лицо, в том числе индивидуальный предприниматель, являющееся участником-победителем, с учетом положений статьи 16-1 Закона не должно быть аффилировано со всеми другими участниками (а если предмет государственной закупки разделен на части (лоты) - с участниками по той же части (лоту)), допущенными к оценке и сравнению предложений (к торгам при проведении электронного аукциона).</w:t>
            </w:r>
          </w:p>
          <w:p w14:paraId="082AED5A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Не позднее трех рабочих дней со дня уведомления участников о выборе участника-победителя последний обязан информировать организатора о том, что все участники (а если предмет государственной закупки разделен на части (лоты) - все участники по той же части (лоту)), допущенные к оценке и сравнению предложений (к торгам при проведении электронного аукциона), являются для него аффилированными лицами, либо о том, что среди таких участников имеется лицо, не аффилированное с ним. Соответствующая информация предоставляется участником-победителем в виде заявления по форме, установленной регламентом оператора электронной торговой площадки.</w:t>
            </w:r>
          </w:p>
          <w:p w14:paraId="1E6B192B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3136F17D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6. Юридическое лицо, в том числе индивидуальный предприниматель, работник (работники) таких юридического лица или индивидуального предпринимателя не должны оказывать заказчику (организатору) услуги по организации и проведению процедуры государственной закупки, в том числе консультированию, а также формированию требований к предмету государственной закупки и (или) подготовке заключения по рассмотрению, оценке и сравнению предложений.</w:t>
            </w:r>
          </w:p>
          <w:p w14:paraId="1FA04D7E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1485F65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2CA768AB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7. Юридическое лицо или индивидуальный предприниматель не должны являться заказчиком (организатором) проводимой процедуры государственной закупки.</w:t>
            </w:r>
          </w:p>
          <w:p w14:paraId="2FFF158C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4B44336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5DA6AA9B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8. Юридическое лицо не должно находиться в процессе ликвидации, реорганизации (за исключением юридического лица, к которому присоединяется другое юридическое лицо), индивидуальный предприниматель не должен находиться в стадии прекращения деятельности.</w:t>
            </w:r>
          </w:p>
          <w:p w14:paraId="75F8C113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7AC5F0A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12D09C1B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9. В отношении юридического лица и индивидуального предпринимателя не должно быть возбуждено производство по делу о банкротстве.</w:t>
            </w:r>
          </w:p>
          <w:p w14:paraId="56FC9AED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95D448B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713036ED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10. Юридическое лицо, в том числе индивидуальный предприниматель, должно обладать правомочиями на реализацию товаров (выполнение работ, оказание услуг) на территории Республики Беларусь с использованием товарных знаков и знаков обслуживания в случае поставки товаров (выполнение работ, оказание услуг) с использованием товарных знаков и (или) знаков обслуживания.</w:t>
            </w:r>
          </w:p>
          <w:p w14:paraId="7F7647E7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684EC6EA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66F38A39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11. Физическое лицо, в том числе индивидуальный предприниматель, - участник процедуры государственной закупки, лицо, осуществляющее полномочия единоличного исполнительного органа юридического лица - участника процедуры государственной закупки, и лицо, имеющее право давать такому юридическому лицу обязательные для исполнения указания на основании учредительных документов или заключенного договора, не должны считаться подвергавшимися административному взысканию за административные правонарушения, предусмотренные в частях 1, 7, 8 и 10 статьи 14.4, частях 4 и 5 статьи 14.5 Кодекса Республики Беларусь об административных правонарушениях;</w:t>
            </w:r>
          </w:p>
          <w:p w14:paraId="6AA54025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отсутствие у участника процедуры государственной закупки - физического лица, в том числе индивидуального предпринимателя,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744D8E18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отсутствие у лица, осуществляющего полномочия единоличного исполнительного органа юридического лица - участника процедуры государственной закупки, и лица, имеющего право давать такому юридическому лицу обязательные для исполнения указания на основании учредительных документов или заключенного договора,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34C2839C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юридическое лицо не должно считаться подвергавшимся административному взысканию за административное правонарушение, предусмотренное в статье 24.59 Кодекса Республики Беларусь об административных правонарушениях;</w:t>
            </w:r>
          </w:p>
          <w:p w14:paraId="5ACF64C0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физическое лицо, в том числе индивидуальный предприниматель, не должны быть включены в перечень граждан Республики Беларусь, иностранных граждан или лиц без гражданства, причастных к экстремистской деятельности;</w:t>
            </w:r>
          </w:p>
          <w:p w14:paraId="1020DC15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юридическое или физическое лицо, в том числе индивидуальный предприниматель, не должны быть включены в перечень организаций и физических лиц, в том числе индивидуальных предпринимателей, причастных к террористической деятельности;</w:t>
            </w:r>
          </w:p>
          <w:p w14:paraId="06FE9514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юридическое или физическое лицо, в том числе индивидуальный предприниматель, не должны быть включены в перечень организаций, формирований, индивидуальных предпринимателей, причастных к экстремистской деятельности.</w:t>
            </w:r>
          </w:p>
          <w:p w14:paraId="5BC88FDD">
            <w:pPr>
              <w:pStyle w:val="25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 xml:space="preserve">                Соответствие данному требованию подтверждается заявлением участника, подписанным не ранее чем за пять рабочих дней до даты подачи предложения. Такое заявление подается по форме, установленной регламентом оператора электронной торговой площадки.</w:t>
            </w:r>
          </w:p>
        </w:tc>
      </w:tr>
      <w:tr w14:paraId="2F922C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5000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408F98">
            <w:pPr>
              <w:pStyle w:val="25"/>
              <w:spacing w:line="233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Сведения о предмете государственной закупки</w:t>
            </w:r>
          </w:p>
        </w:tc>
      </w:tr>
    </w:tbl>
    <w:p w14:paraId="0B2139B4">
      <w:pPr>
        <w:ind w:firstLine="0"/>
        <w:jc w:val="center"/>
        <w:rPr>
          <w:rFonts w:ascii="Times New Roman" w:hAnsi="Times New Roman" w:cs="Times New Roman" w:eastAsiaTheme="minorEastAsia"/>
          <w:color w:val="auto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color w:val="auto"/>
          <w:sz w:val="20"/>
          <w:szCs w:val="20"/>
          <w:lang w:eastAsia="ru-RU"/>
        </w:rPr>
        <w:t>Лот №1</w:t>
      </w:r>
    </w:p>
    <w:tbl>
      <w:tblPr>
        <w:tblStyle w:val="6"/>
        <w:tblW w:w="1020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8"/>
        <w:gridCol w:w="5108"/>
      </w:tblGrid>
      <w:tr w14:paraId="5D76E7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jc w:val="center"/>
        </w:trPr>
        <w:tc>
          <w:tcPr>
            <w:tcW w:w="5098" w:type="dxa"/>
          </w:tcPr>
          <w:p w14:paraId="0437F1E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 xml:space="preserve">Наименование товаров (работ, услуг) </w:t>
            </w:r>
          </w:p>
        </w:tc>
        <w:tc>
          <w:tcPr>
            <w:tcW w:w="5108" w:type="dxa"/>
            <w:vAlign w:val="center"/>
          </w:tcPr>
          <w:p w14:paraId="6BFE5804">
            <w:pPr>
              <w:pStyle w:val="26"/>
              <w:widowControl/>
              <w:jc w:val="both"/>
              <w:rPr>
                <w:rFonts w:hint="default" w:ascii="Times New Roman" w:hAnsi="Times New Roman" w:cs="Times New Roman" w:eastAsiaTheme="minorEastAsia"/>
                <w:color w:val="auto"/>
                <w:sz w:val="8"/>
                <w:szCs w:val="8"/>
                <w:lang w:val="en-US" w:eastAsia="ru-RU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en-US" w:eastAsia="ru-RU"/>
              </w:rPr>
              <w:t>Текущий (частичный) ремонт кровли и зенитных фонарей в государственном учреждении образования "Средняя школа №20 г.Минска имени Г.В.Булацкого", ул.Парниковая, 5а</w:t>
            </w:r>
          </w:p>
        </w:tc>
      </w:tr>
      <w:tr w14:paraId="78AA43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92B4518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Код по ОКРБ 007-2012</w:t>
            </w:r>
          </w:p>
        </w:tc>
        <w:tc>
          <w:tcPr>
            <w:tcW w:w="5108" w:type="dxa"/>
            <w:vAlign w:val="center"/>
          </w:tcPr>
          <w:p w14:paraId="21C105DB">
            <w:pPr>
              <w:pStyle w:val="25"/>
              <w:rPr>
                <w:rFonts w:ascii="Times New Roman" w:hAnsi="Times New Roman" w:cs="Times New Roman"/>
                <w:color w:val="auto"/>
                <w:sz w:val="15"/>
                <w:szCs w:val="15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43.91.19.100</w:t>
            </w:r>
          </w:p>
        </w:tc>
      </w:tr>
      <w:tr w14:paraId="13818E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FA82798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Наименование в соответствии с ОКРБ 007-2012</w:t>
            </w:r>
          </w:p>
        </w:tc>
        <w:tc>
          <w:tcPr>
            <w:tcW w:w="5108" w:type="dxa"/>
            <w:vAlign w:val="center"/>
          </w:tcPr>
          <w:p w14:paraId="485881D7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8"/>
                <w:szCs w:val="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Работы по настилу покрытий напольных эластичных </w:t>
            </w:r>
          </w:p>
        </w:tc>
      </w:tr>
      <w:tr w14:paraId="05094C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BF6AC7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Объем (количество)</w:t>
            </w:r>
          </w:p>
        </w:tc>
        <w:tc>
          <w:tcPr>
            <w:tcW w:w="5108" w:type="dxa"/>
            <w:vAlign w:val="center"/>
          </w:tcPr>
          <w:p w14:paraId="25575831">
            <w:pPr>
              <w:pStyle w:val="25"/>
              <w:rPr>
                <w:rFonts w:ascii="Times New Roman" w:hAnsi="Times New Roman" w:cs="Times New Roman" w:eastAsiaTheme="minorEastAsia"/>
                <w:color w:val="auto"/>
                <w:sz w:val="8"/>
                <w:szCs w:val="8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  <w:highlight w:val="none"/>
              </w:rPr>
              <w:t>1 ед.</w:t>
            </w:r>
          </w:p>
        </w:tc>
      </w:tr>
      <w:tr w14:paraId="4262C5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6D424B1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Срок (сроки) поставки товаров (выполнения работ, оказания услуг)</w:t>
            </w:r>
          </w:p>
        </w:tc>
        <w:tc>
          <w:tcPr>
            <w:tcW w:w="5108" w:type="dxa"/>
            <w:vAlign w:val="center"/>
          </w:tcPr>
          <w:p w14:paraId="1AB9ADE6">
            <w:pPr>
              <w:pStyle w:val="25"/>
              <w:rPr>
                <w:rFonts w:hint="default" w:ascii="Times New Roman" w:hAnsi="Times New Roman" w:cs="Times New Roman" w:eastAsiaTheme="minorEastAsia"/>
                <w:color w:val="auto"/>
                <w:sz w:val="8"/>
                <w:szCs w:val="8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ru-RU"/>
              </w:rPr>
              <w:t>5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/>
              </w:rPr>
              <w:t xml:space="preserve"> рабочих дн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ru-RU"/>
              </w:rPr>
              <w:t>ей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/>
              </w:rPr>
              <w:t xml:space="preserve"> с даты заключения договора.</w:t>
            </w:r>
          </w:p>
        </w:tc>
      </w:tr>
      <w:tr w14:paraId="09780E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3F4541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Место оказания услуг (выполнения работ)</w:t>
            </w:r>
          </w:p>
        </w:tc>
        <w:tc>
          <w:tcPr>
            <w:tcW w:w="5108" w:type="dxa"/>
            <w:vAlign w:val="center"/>
          </w:tcPr>
          <w:p w14:paraId="422E5E21">
            <w:pPr>
              <w:pStyle w:val="25"/>
              <w:rPr>
                <w:rFonts w:hint="default" w:ascii="Times New Roman" w:hAnsi="Times New Roman" w:cs="Times New Roman" w:eastAsiaTheme="minorEastAsia"/>
                <w:color w:val="auto"/>
                <w:sz w:val="8"/>
                <w:szCs w:val="8"/>
                <w:lang w:val="ru-RU" w:eastAsia="ru-RU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 w:eastAsia="ru-RU"/>
              </w:rPr>
              <w:t>ул.Парниковая, 5а</w:t>
            </w:r>
          </w:p>
        </w:tc>
      </w:tr>
      <w:tr w14:paraId="50AAFF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  <w:tcBorders>
              <w:bottom w:val="single" w:color="auto" w:sz="4" w:space="0"/>
            </w:tcBorders>
          </w:tcPr>
          <w:p w14:paraId="0E0A1FAC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 xml:space="preserve">Предельная стоимость государственной закупки </w:t>
            </w:r>
          </w:p>
        </w:tc>
        <w:tc>
          <w:tcPr>
            <w:tcW w:w="5108" w:type="dxa"/>
            <w:tcBorders>
              <w:bottom w:val="single" w:color="auto" w:sz="4" w:space="0"/>
            </w:tcBorders>
            <w:vAlign w:val="center"/>
          </w:tcPr>
          <w:p w14:paraId="70BF2622">
            <w:pPr>
              <w:pStyle w:val="25"/>
              <w:jc w:val="both"/>
              <w:rPr>
                <w:rFonts w:ascii="Times New Roman" w:hAnsi="Times New Roman" w:eastAsia="Times New Roman" w:cs="Times New Roman"/>
                <w:color w:val="auto"/>
                <w:sz w:val="8"/>
                <w:szCs w:val="8"/>
                <w:lang w:eastAsia="ru-RU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z w:val="21"/>
                <w:szCs w:val="21"/>
                <w:highlight w:val="none"/>
                <w:lang w:val="ru-RU"/>
              </w:rPr>
              <w:t>27 739 руб. 80 коп. с НДС</w:t>
            </w:r>
          </w:p>
        </w:tc>
      </w:tr>
      <w:tr w14:paraId="0CA34E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E66B332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Источник финансирования государственной закупки</w:t>
            </w:r>
          </w:p>
        </w:tc>
        <w:tc>
          <w:tcPr>
            <w:tcW w:w="51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F884B">
            <w:pPr>
              <w:pStyle w:val="25"/>
              <w:rPr>
                <w:rFonts w:ascii="Times New Roman" w:hAnsi="Times New Roman" w:cs="Times New Roman" w:eastAsiaTheme="minorEastAsia"/>
                <w:color w:val="auto"/>
                <w:sz w:val="8"/>
                <w:szCs w:val="8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  <w:highlight w:val="none"/>
              </w:rPr>
              <w:t>местный бюджет</w:t>
            </w:r>
          </w:p>
        </w:tc>
      </w:tr>
      <w:tr w14:paraId="3DE724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0206" w:type="dxa"/>
            <w:gridSpan w:val="2"/>
            <w:tcBorders>
              <w:top w:val="single" w:color="auto" w:sz="4" w:space="0"/>
            </w:tcBorders>
          </w:tcPr>
          <w:p w14:paraId="52A576B0">
            <w:pPr>
              <w:widowControl w:val="0"/>
              <w:spacing w:line="226" w:lineRule="auto"/>
              <w:ind w:firstLine="0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II. ОПИСАНИЕ ПРЕДМЕТА ГОСУДАРСТВЕННОЙ ЗАКУПКИ</w:t>
            </w:r>
          </w:p>
        </w:tc>
      </w:tr>
      <w:tr w14:paraId="50F02A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AD9882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Описание предмета государственной закупки, а также перечень документов и (или) сведений, подтверждающих соответствие предмету государственной закупки и требованиям к предмету государственной закупки</w:t>
            </w:r>
          </w:p>
        </w:tc>
        <w:tc>
          <w:tcPr>
            <w:tcW w:w="5108" w:type="dxa"/>
          </w:tcPr>
          <w:p w14:paraId="281307BF">
            <w:pPr>
              <w:pStyle w:val="25"/>
              <w:spacing w:line="226" w:lineRule="auto"/>
              <w:jc w:val="both"/>
              <w:rPr>
                <w:rFonts w:hint="default"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Описание предмета закупки указано в техническом задании, дефектн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ом</w:t>
            </w:r>
            <w:r>
              <w:rPr>
                <w:rFonts w:ascii="Times New Roman" w:hAnsi="Times New Roman" w:cs="Times New Roman"/>
                <w:color w:val="auto"/>
              </w:rPr>
              <w:t xml:space="preserve"> акт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color w:val="auto"/>
                <w:lang w:val="ru-RU"/>
              </w:rPr>
              <w:t>,</w:t>
            </w:r>
            <w:r>
              <w:rPr>
                <w:rFonts w:ascii="Times New Roman" w:hAnsi="Times New Roman" w:cs="Times New Roman"/>
                <w:color w:val="auto"/>
              </w:rPr>
              <w:t xml:space="preserve"> локальн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ой</w:t>
            </w:r>
            <w:r>
              <w:rPr>
                <w:rFonts w:ascii="Times New Roman" w:hAnsi="Times New Roman" w:cs="Times New Roman"/>
                <w:color w:val="auto"/>
              </w:rPr>
              <w:t xml:space="preserve"> смет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color w:val="auto"/>
                <w:lang w:val="ru-RU"/>
              </w:rPr>
              <w:t>.</w:t>
            </w:r>
          </w:p>
          <w:p w14:paraId="434590E4">
            <w:pPr>
              <w:pStyle w:val="25"/>
              <w:spacing w:line="22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Гарантийные обязательства на выполняемые работы:</w:t>
            </w:r>
            <w:r>
              <w:rPr>
                <w:rFonts w:hint="default" w:ascii="Times New Roman" w:hAnsi="Times New Roman" w:cs="Times New Roman"/>
                <w:color w:val="auto"/>
                <w:lang w:val="ru-RU"/>
              </w:rPr>
              <w:t xml:space="preserve">     </w:t>
            </w:r>
            <w:r>
              <w:rPr>
                <w:rFonts w:ascii="Times New Roman" w:hAnsi="Times New Roman" w:cs="Times New Roman"/>
                <w:color w:val="auto"/>
              </w:rPr>
              <w:t xml:space="preserve"> не менее 5 лет с момента утверждения акта ввода объекта в эксплуатацию;</w:t>
            </w:r>
          </w:p>
        </w:tc>
      </w:tr>
      <w:tr w14:paraId="1BC046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2F4E5CD5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Порядок формирования цены предложения</w:t>
            </w:r>
          </w:p>
        </w:tc>
        <w:tc>
          <w:tcPr>
            <w:tcW w:w="5108" w:type="dxa"/>
          </w:tcPr>
          <w:p w14:paraId="420707EE">
            <w:pPr>
              <w:widowControl w:val="0"/>
              <w:spacing w:line="226" w:lineRule="auto"/>
              <w:ind w:firstLine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</w:rPr>
              <w:t>В соответствии с техническим заданием</w:t>
            </w:r>
          </w:p>
        </w:tc>
      </w:tr>
    </w:tbl>
    <w:p w14:paraId="3DDBE1D4">
      <w:pPr>
        <w:ind w:firstLine="0"/>
        <w:rPr>
          <w:rFonts w:hint="default" w:ascii="Times New Roman" w:hAnsi="Times New Roman"/>
          <w:color w:val="auto"/>
          <w:lang w:val="ru-RU"/>
        </w:rPr>
      </w:pPr>
      <w:bookmarkStart w:id="0" w:name="_GoBack"/>
      <w:bookmarkEnd w:id="0"/>
    </w:p>
    <w:p w14:paraId="0B84E4D3">
      <w:pPr>
        <w:ind w:firstLine="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lang w:val="ru-RU"/>
        </w:rPr>
        <w:t>Зам</w:t>
      </w:r>
      <w:r>
        <w:rPr>
          <w:rFonts w:hint="default" w:ascii="Times New Roman" w:hAnsi="Times New Roman"/>
          <w:color w:val="auto"/>
          <w:lang w:val="ru-RU"/>
        </w:rPr>
        <w:t xml:space="preserve"> начальника </w:t>
      </w:r>
      <w:r>
        <w:rPr>
          <w:rFonts w:ascii="Times New Roman" w:hAnsi="Times New Roman"/>
          <w:color w:val="auto"/>
        </w:rPr>
        <w:t>УЦХО:</w:t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>Ю.М.Заграбский</w:t>
      </w:r>
    </w:p>
    <w:p w14:paraId="76C73FBC">
      <w:pPr>
        <w:ind w:left="0" w:leftChars="0" w:firstLine="0" w:firstLineChars="0"/>
        <w:rPr>
          <w:rFonts w:hint="default" w:ascii="Times New Roman" w:hAnsi="Times New Roman"/>
          <w:color w:val="auto"/>
          <w:sz w:val="16"/>
          <w:szCs w:val="16"/>
          <w:lang w:val="ru-RU"/>
        </w:rPr>
      </w:pPr>
      <w:r>
        <w:rPr>
          <w:rFonts w:ascii="Times New Roman" w:hAnsi="Times New Roman"/>
          <w:color w:val="auto"/>
          <w:sz w:val="16"/>
          <w:szCs w:val="16"/>
          <w:lang w:val="ru-RU"/>
        </w:rPr>
        <w:t>Электронный</w:t>
      </w:r>
      <w:r>
        <w:rPr>
          <w:rFonts w:hint="default" w:ascii="Times New Roman" w:hAnsi="Times New Roman"/>
          <w:color w:val="auto"/>
          <w:sz w:val="16"/>
          <w:szCs w:val="16"/>
          <w:lang w:val="ru-RU"/>
        </w:rPr>
        <w:t xml:space="preserve"> документ соответствует оригиналу</w:t>
      </w:r>
    </w:p>
    <w:p w14:paraId="2383023D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auto"/>
          <w:lang w:eastAsia="ru-RU"/>
        </w:rPr>
      </w:pPr>
    </w:p>
    <w:p w14:paraId="0B425315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auto"/>
          <w:lang w:eastAsia="ru-RU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454" w:right="851" w:bottom="425" w:left="85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56529162"/>
      <w:docPartObj>
        <w:docPartGallery w:val="autotext"/>
      </w:docPartObj>
    </w:sdtPr>
    <w:sdtContent>
      <w:p w14:paraId="5654ACDB">
        <w:pPr>
          <w:pStyle w:val="12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5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D0FC25F">
    <w:pPr>
      <w:pStyle w:val="1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D535AD"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CED5F4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3A9F9B">
    <w:pPr>
      <w:pStyle w:val="10"/>
      <w:ind w:left="0" w:leftChars="0" w:firstLine="0" w:firstLineChars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87ACE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36B50"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E7"/>
    <w:rsid w:val="00000BDF"/>
    <w:rsid w:val="00004257"/>
    <w:rsid w:val="00011C49"/>
    <w:rsid w:val="000158A1"/>
    <w:rsid w:val="0002304B"/>
    <w:rsid w:val="0003200C"/>
    <w:rsid w:val="00032CC4"/>
    <w:rsid w:val="00033380"/>
    <w:rsid w:val="00033B98"/>
    <w:rsid w:val="00035BEA"/>
    <w:rsid w:val="00036B8A"/>
    <w:rsid w:val="00046EAC"/>
    <w:rsid w:val="000561E9"/>
    <w:rsid w:val="00056916"/>
    <w:rsid w:val="000627CE"/>
    <w:rsid w:val="00066FFF"/>
    <w:rsid w:val="000674B7"/>
    <w:rsid w:val="000707B5"/>
    <w:rsid w:val="000726FC"/>
    <w:rsid w:val="00072950"/>
    <w:rsid w:val="00073C6B"/>
    <w:rsid w:val="000750F6"/>
    <w:rsid w:val="000834D3"/>
    <w:rsid w:val="000C1BC1"/>
    <w:rsid w:val="000C1D61"/>
    <w:rsid w:val="000C3F09"/>
    <w:rsid w:val="000C4CE5"/>
    <w:rsid w:val="000C5A06"/>
    <w:rsid w:val="000C6776"/>
    <w:rsid w:val="000E0319"/>
    <w:rsid w:val="00101286"/>
    <w:rsid w:val="00106FD9"/>
    <w:rsid w:val="0011065A"/>
    <w:rsid w:val="00117080"/>
    <w:rsid w:val="00124C02"/>
    <w:rsid w:val="0012702E"/>
    <w:rsid w:val="001320FA"/>
    <w:rsid w:val="00154D06"/>
    <w:rsid w:val="001557CF"/>
    <w:rsid w:val="00173C42"/>
    <w:rsid w:val="001740F1"/>
    <w:rsid w:val="001756FD"/>
    <w:rsid w:val="00180862"/>
    <w:rsid w:val="0018617F"/>
    <w:rsid w:val="00186449"/>
    <w:rsid w:val="001910CD"/>
    <w:rsid w:val="001A2953"/>
    <w:rsid w:val="001A771A"/>
    <w:rsid w:val="001A7A68"/>
    <w:rsid w:val="001B1321"/>
    <w:rsid w:val="001B2723"/>
    <w:rsid w:val="001B27FF"/>
    <w:rsid w:val="001C24DA"/>
    <w:rsid w:val="001C29D7"/>
    <w:rsid w:val="001C2B80"/>
    <w:rsid w:val="001C3996"/>
    <w:rsid w:val="001C3AEF"/>
    <w:rsid w:val="001C577B"/>
    <w:rsid w:val="001D2D95"/>
    <w:rsid w:val="001D5B9B"/>
    <w:rsid w:val="001E1B90"/>
    <w:rsid w:val="001F0AF8"/>
    <w:rsid w:val="00205E59"/>
    <w:rsid w:val="00216BD8"/>
    <w:rsid w:val="002206D4"/>
    <w:rsid w:val="0022079F"/>
    <w:rsid w:val="002258E8"/>
    <w:rsid w:val="0022637B"/>
    <w:rsid w:val="0023046D"/>
    <w:rsid w:val="00233D7F"/>
    <w:rsid w:val="00233F90"/>
    <w:rsid w:val="002343C9"/>
    <w:rsid w:val="00237AAB"/>
    <w:rsid w:val="0024304B"/>
    <w:rsid w:val="00245B67"/>
    <w:rsid w:val="00246FE9"/>
    <w:rsid w:val="002470A2"/>
    <w:rsid w:val="00255E75"/>
    <w:rsid w:val="0026238E"/>
    <w:rsid w:val="00262586"/>
    <w:rsid w:val="00266838"/>
    <w:rsid w:val="002830B4"/>
    <w:rsid w:val="00291E1D"/>
    <w:rsid w:val="00293A0E"/>
    <w:rsid w:val="00293FA0"/>
    <w:rsid w:val="002C36C3"/>
    <w:rsid w:val="002C66EE"/>
    <w:rsid w:val="002C6AEE"/>
    <w:rsid w:val="002D4C58"/>
    <w:rsid w:val="002D7FDF"/>
    <w:rsid w:val="002F22B3"/>
    <w:rsid w:val="002F23B0"/>
    <w:rsid w:val="002F3545"/>
    <w:rsid w:val="002F41B8"/>
    <w:rsid w:val="002F528C"/>
    <w:rsid w:val="002F6F4D"/>
    <w:rsid w:val="003020E9"/>
    <w:rsid w:val="0031300A"/>
    <w:rsid w:val="00316806"/>
    <w:rsid w:val="00316EAB"/>
    <w:rsid w:val="00320D04"/>
    <w:rsid w:val="00322B3A"/>
    <w:rsid w:val="00322CBD"/>
    <w:rsid w:val="0032343E"/>
    <w:rsid w:val="00323599"/>
    <w:rsid w:val="003266FB"/>
    <w:rsid w:val="00336207"/>
    <w:rsid w:val="00344BDE"/>
    <w:rsid w:val="00362014"/>
    <w:rsid w:val="00365B28"/>
    <w:rsid w:val="003708B6"/>
    <w:rsid w:val="003824A6"/>
    <w:rsid w:val="0039181F"/>
    <w:rsid w:val="00391F65"/>
    <w:rsid w:val="003A17A1"/>
    <w:rsid w:val="003B6E4C"/>
    <w:rsid w:val="003C1D41"/>
    <w:rsid w:val="003C51F6"/>
    <w:rsid w:val="003D3D07"/>
    <w:rsid w:val="003D3DE7"/>
    <w:rsid w:val="003D4A42"/>
    <w:rsid w:val="003D7643"/>
    <w:rsid w:val="003E4E21"/>
    <w:rsid w:val="003E56AF"/>
    <w:rsid w:val="003E6647"/>
    <w:rsid w:val="003F02C6"/>
    <w:rsid w:val="003F1327"/>
    <w:rsid w:val="003F195C"/>
    <w:rsid w:val="003F3EC5"/>
    <w:rsid w:val="00401036"/>
    <w:rsid w:val="0040261B"/>
    <w:rsid w:val="00416163"/>
    <w:rsid w:val="004172DF"/>
    <w:rsid w:val="0041756F"/>
    <w:rsid w:val="00425129"/>
    <w:rsid w:val="00440750"/>
    <w:rsid w:val="00441221"/>
    <w:rsid w:val="00441327"/>
    <w:rsid w:val="00444C74"/>
    <w:rsid w:val="00446FC5"/>
    <w:rsid w:val="00447A1E"/>
    <w:rsid w:val="0045402E"/>
    <w:rsid w:val="004543B2"/>
    <w:rsid w:val="004551CB"/>
    <w:rsid w:val="004558D0"/>
    <w:rsid w:val="00463A70"/>
    <w:rsid w:val="00471685"/>
    <w:rsid w:val="00473AAC"/>
    <w:rsid w:val="00474EF0"/>
    <w:rsid w:val="004755C5"/>
    <w:rsid w:val="00483376"/>
    <w:rsid w:val="00483E50"/>
    <w:rsid w:val="004854C1"/>
    <w:rsid w:val="00495089"/>
    <w:rsid w:val="004A0125"/>
    <w:rsid w:val="004A0AAD"/>
    <w:rsid w:val="004A1C21"/>
    <w:rsid w:val="004A35BF"/>
    <w:rsid w:val="004C4D51"/>
    <w:rsid w:val="004C666F"/>
    <w:rsid w:val="004C740E"/>
    <w:rsid w:val="004D3DC4"/>
    <w:rsid w:val="004E07CB"/>
    <w:rsid w:val="004E1517"/>
    <w:rsid w:val="004E5239"/>
    <w:rsid w:val="004F187E"/>
    <w:rsid w:val="005035F6"/>
    <w:rsid w:val="00506539"/>
    <w:rsid w:val="00510AB1"/>
    <w:rsid w:val="00510B79"/>
    <w:rsid w:val="00511ED3"/>
    <w:rsid w:val="005149B3"/>
    <w:rsid w:val="00515DAF"/>
    <w:rsid w:val="0051668B"/>
    <w:rsid w:val="00520F64"/>
    <w:rsid w:val="00521F0C"/>
    <w:rsid w:val="00524499"/>
    <w:rsid w:val="00525482"/>
    <w:rsid w:val="00532E61"/>
    <w:rsid w:val="00535332"/>
    <w:rsid w:val="005414CC"/>
    <w:rsid w:val="00545954"/>
    <w:rsid w:val="005469BF"/>
    <w:rsid w:val="005476D4"/>
    <w:rsid w:val="00547BAD"/>
    <w:rsid w:val="00553574"/>
    <w:rsid w:val="00563F29"/>
    <w:rsid w:val="005652CB"/>
    <w:rsid w:val="00566E42"/>
    <w:rsid w:val="005705CB"/>
    <w:rsid w:val="005762E4"/>
    <w:rsid w:val="00576F23"/>
    <w:rsid w:val="00577B41"/>
    <w:rsid w:val="005800C0"/>
    <w:rsid w:val="0058148D"/>
    <w:rsid w:val="00583ED1"/>
    <w:rsid w:val="0058686D"/>
    <w:rsid w:val="0059096B"/>
    <w:rsid w:val="00591C24"/>
    <w:rsid w:val="00591FD3"/>
    <w:rsid w:val="005948C2"/>
    <w:rsid w:val="00595F02"/>
    <w:rsid w:val="005A025C"/>
    <w:rsid w:val="005A108E"/>
    <w:rsid w:val="005B0A1A"/>
    <w:rsid w:val="005B2A13"/>
    <w:rsid w:val="005B3D59"/>
    <w:rsid w:val="005C4F0F"/>
    <w:rsid w:val="005C55D0"/>
    <w:rsid w:val="005D0C17"/>
    <w:rsid w:val="005D31DE"/>
    <w:rsid w:val="005D63A7"/>
    <w:rsid w:val="005D70B6"/>
    <w:rsid w:val="00605344"/>
    <w:rsid w:val="00610EEF"/>
    <w:rsid w:val="00611710"/>
    <w:rsid w:val="0061591C"/>
    <w:rsid w:val="00617302"/>
    <w:rsid w:val="00620BF5"/>
    <w:rsid w:val="00622818"/>
    <w:rsid w:val="00624394"/>
    <w:rsid w:val="00635150"/>
    <w:rsid w:val="006404C4"/>
    <w:rsid w:val="00641707"/>
    <w:rsid w:val="00657BF8"/>
    <w:rsid w:val="00660C4E"/>
    <w:rsid w:val="006643AD"/>
    <w:rsid w:val="00670E6A"/>
    <w:rsid w:val="00673D38"/>
    <w:rsid w:val="0067493A"/>
    <w:rsid w:val="00674BED"/>
    <w:rsid w:val="00681709"/>
    <w:rsid w:val="00681D1D"/>
    <w:rsid w:val="006952A8"/>
    <w:rsid w:val="00696E13"/>
    <w:rsid w:val="006976A5"/>
    <w:rsid w:val="006A4081"/>
    <w:rsid w:val="006C6267"/>
    <w:rsid w:val="006C6DFF"/>
    <w:rsid w:val="006D4024"/>
    <w:rsid w:val="006D5330"/>
    <w:rsid w:val="006E1D63"/>
    <w:rsid w:val="006E2D3F"/>
    <w:rsid w:val="006F51F4"/>
    <w:rsid w:val="006F5C1F"/>
    <w:rsid w:val="007070A0"/>
    <w:rsid w:val="00707BFA"/>
    <w:rsid w:val="00721387"/>
    <w:rsid w:val="0072338B"/>
    <w:rsid w:val="0073294A"/>
    <w:rsid w:val="00737A34"/>
    <w:rsid w:val="00745C56"/>
    <w:rsid w:val="00747221"/>
    <w:rsid w:val="00763173"/>
    <w:rsid w:val="00765F34"/>
    <w:rsid w:val="00767673"/>
    <w:rsid w:val="007765BB"/>
    <w:rsid w:val="00784A5C"/>
    <w:rsid w:val="00786503"/>
    <w:rsid w:val="00787C9F"/>
    <w:rsid w:val="007914F5"/>
    <w:rsid w:val="007A0CC0"/>
    <w:rsid w:val="007A3B3C"/>
    <w:rsid w:val="007B2CED"/>
    <w:rsid w:val="007B7F47"/>
    <w:rsid w:val="007C21B1"/>
    <w:rsid w:val="007C2E74"/>
    <w:rsid w:val="007D1A0E"/>
    <w:rsid w:val="007D690D"/>
    <w:rsid w:val="007D7E86"/>
    <w:rsid w:val="007E1C62"/>
    <w:rsid w:val="007E57DF"/>
    <w:rsid w:val="007E6570"/>
    <w:rsid w:val="007F192C"/>
    <w:rsid w:val="0080246E"/>
    <w:rsid w:val="0082564E"/>
    <w:rsid w:val="008316A3"/>
    <w:rsid w:val="008325FF"/>
    <w:rsid w:val="008328E8"/>
    <w:rsid w:val="00834343"/>
    <w:rsid w:val="008411A2"/>
    <w:rsid w:val="00842130"/>
    <w:rsid w:val="00850155"/>
    <w:rsid w:val="0085395C"/>
    <w:rsid w:val="00855155"/>
    <w:rsid w:val="008613E5"/>
    <w:rsid w:val="00865403"/>
    <w:rsid w:val="00871200"/>
    <w:rsid w:val="00873A69"/>
    <w:rsid w:val="008753C3"/>
    <w:rsid w:val="0087668A"/>
    <w:rsid w:val="00876E7A"/>
    <w:rsid w:val="0088646C"/>
    <w:rsid w:val="00886B0E"/>
    <w:rsid w:val="00892E2C"/>
    <w:rsid w:val="0089324D"/>
    <w:rsid w:val="008967FF"/>
    <w:rsid w:val="008A5885"/>
    <w:rsid w:val="008B3252"/>
    <w:rsid w:val="008B54E9"/>
    <w:rsid w:val="008B68C1"/>
    <w:rsid w:val="008D39B9"/>
    <w:rsid w:val="008D3F3C"/>
    <w:rsid w:val="008E0FA2"/>
    <w:rsid w:val="008E4C0F"/>
    <w:rsid w:val="00900DE4"/>
    <w:rsid w:val="00914781"/>
    <w:rsid w:val="0092129B"/>
    <w:rsid w:val="00925B32"/>
    <w:rsid w:val="00930ADA"/>
    <w:rsid w:val="009333A9"/>
    <w:rsid w:val="00933925"/>
    <w:rsid w:val="009341A8"/>
    <w:rsid w:val="00941097"/>
    <w:rsid w:val="00954AC2"/>
    <w:rsid w:val="00954E5A"/>
    <w:rsid w:val="00955B1F"/>
    <w:rsid w:val="0096780A"/>
    <w:rsid w:val="009765F4"/>
    <w:rsid w:val="00990E0B"/>
    <w:rsid w:val="00993669"/>
    <w:rsid w:val="00994CA1"/>
    <w:rsid w:val="009A2C90"/>
    <w:rsid w:val="009A3D53"/>
    <w:rsid w:val="009A5414"/>
    <w:rsid w:val="009B1A87"/>
    <w:rsid w:val="009B6F42"/>
    <w:rsid w:val="009C1162"/>
    <w:rsid w:val="009C1720"/>
    <w:rsid w:val="009C59D4"/>
    <w:rsid w:val="009D4B0A"/>
    <w:rsid w:val="009E1709"/>
    <w:rsid w:val="009E462A"/>
    <w:rsid w:val="009F348A"/>
    <w:rsid w:val="009F3B5A"/>
    <w:rsid w:val="009F47E7"/>
    <w:rsid w:val="009F6F0F"/>
    <w:rsid w:val="00A073E5"/>
    <w:rsid w:val="00A1480A"/>
    <w:rsid w:val="00A162B2"/>
    <w:rsid w:val="00A1731E"/>
    <w:rsid w:val="00A27044"/>
    <w:rsid w:val="00A33515"/>
    <w:rsid w:val="00A427E4"/>
    <w:rsid w:val="00A474BC"/>
    <w:rsid w:val="00A522F0"/>
    <w:rsid w:val="00A55AB5"/>
    <w:rsid w:val="00A56394"/>
    <w:rsid w:val="00A623D3"/>
    <w:rsid w:val="00A712EA"/>
    <w:rsid w:val="00A73080"/>
    <w:rsid w:val="00A85884"/>
    <w:rsid w:val="00A916D1"/>
    <w:rsid w:val="00AA08C7"/>
    <w:rsid w:val="00AA2C9F"/>
    <w:rsid w:val="00AB011A"/>
    <w:rsid w:val="00AB3F80"/>
    <w:rsid w:val="00AB5DAD"/>
    <w:rsid w:val="00AC5120"/>
    <w:rsid w:val="00AD555B"/>
    <w:rsid w:val="00AE17DD"/>
    <w:rsid w:val="00AF21D5"/>
    <w:rsid w:val="00AF2DCF"/>
    <w:rsid w:val="00B0039C"/>
    <w:rsid w:val="00B018DD"/>
    <w:rsid w:val="00B06013"/>
    <w:rsid w:val="00B06614"/>
    <w:rsid w:val="00B06DA8"/>
    <w:rsid w:val="00B121A9"/>
    <w:rsid w:val="00B12B97"/>
    <w:rsid w:val="00B20122"/>
    <w:rsid w:val="00B23446"/>
    <w:rsid w:val="00B302DF"/>
    <w:rsid w:val="00B31FAB"/>
    <w:rsid w:val="00B34A3B"/>
    <w:rsid w:val="00B3643F"/>
    <w:rsid w:val="00B37D65"/>
    <w:rsid w:val="00B4276E"/>
    <w:rsid w:val="00B451CB"/>
    <w:rsid w:val="00B47CBC"/>
    <w:rsid w:val="00B50999"/>
    <w:rsid w:val="00B51072"/>
    <w:rsid w:val="00B55443"/>
    <w:rsid w:val="00B62949"/>
    <w:rsid w:val="00B62FBC"/>
    <w:rsid w:val="00B63472"/>
    <w:rsid w:val="00B670F7"/>
    <w:rsid w:val="00B76848"/>
    <w:rsid w:val="00B802A0"/>
    <w:rsid w:val="00B86566"/>
    <w:rsid w:val="00BA60B6"/>
    <w:rsid w:val="00BA7B5C"/>
    <w:rsid w:val="00BB287F"/>
    <w:rsid w:val="00BB4A1E"/>
    <w:rsid w:val="00BB5DC3"/>
    <w:rsid w:val="00BB6928"/>
    <w:rsid w:val="00BB6AC5"/>
    <w:rsid w:val="00BC3024"/>
    <w:rsid w:val="00BC6327"/>
    <w:rsid w:val="00BD15CF"/>
    <w:rsid w:val="00BD26E9"/>
    <w:rsid w:val="00BD5037"/>
    <w:rsid w:val="00BD637C"/>
    <w:rsid w:val="00BD67C8"/>
    <w:rsid w:val="00BD6F97"/>
    <w:rsid w:val="00BE0616"/>
    <w:rsid w:val="00BE4298"/>
    <w:rsid w:val="00BE6A94"/>
    <w:rsid w:val="00BF39EB"/>
    <w:rsid w:val="00BF3BBC"/>
    <w:rsid w:val="00BF3F2E"/>
    <w:rsid w:val="00BF7E2A"/>
    <w:rsid w:val="00C055B7"/>
    <w:rsid w:val="00C205CC"/>
    <w:rsid w:val="00C23B3C"/>
    <w:rsid w:val="00C25BAB"/>
    <w:rsid w:val="00C31727"/>
    <w:rsid w:val="00C5028E"/>
    <w:rsid w:val="00C52A5F"/>
    <w:rsid w:val="00C53ACC"/>
    <w:rsid w:val="00C560B4"/>
    <w:rsid w:val="00C66B21"/>
    <w:rsid w:val="00C70608"/>
    <w:rsid w:val="00C8456B"/>
    <w:rsid w:val="00C868D7"/>
    <w:rsid w:val="00CA1655"/>
    <w:rsid w:val="00CB7802"/>
    <w:rsid w:val="00CC121B"/>
    <w:rsid w:val="00CD322C"/>
    <w:rsid w:val="00CD323F"/>
    <w:rsid w:val="00CE1BC9"/>
    <w:rsid w:val="00CF3599"/>
    <w:rsid w:val="00CF7D26"/>
    <w:rsid w:val="00D0365A"/>
    <w:rsid w:val="00D04736"/>
    <w:rsid w:val="00D2314A"/>
    <w:rsid w:val="00D27DB8"/>
    <w:rsid w:val="00D301C7"/>
    <w:rsid w:val="00D32819"/>
    <w:rsid w:val="00D44BDD"/>
    <w:rsid w:val="00D4565C"/>
    <w:rsid w:val="00D5113E"/>
    <w:rsid w:val="00D54E2D"/>
    <w:rsid w:val="00D5631A"/>
    <w:rsid w:val="00D56451"/>
    <w:rsid w:val="00D56A45"/>
    <w:rsid w:val="00D61EF4"/>
    <w:rsid w:val="00D62E7C"/>
    <w:rsid w:val="00D66AB6"/>
    <w:rsid w:val="00D67732"/>
    <w:rsid w:val="00D75B65"/>
    <w:rsid w:val="00D76FCF"/>
    <w:rsid w:val="00D8031D"/>
    <w:rsid w:val="00D83E28"/>
    <w:rsid w:val="00D87B56"/>
    <w:rsid w:val="00D951A3"/>
    <w:rsid w:val="00DA0BA2"/>
    <w:rsid w:val="00DA1F16"/>
    <w:rsid w:val="00DB1F0B"/>
    <w:rsid w:val="00DB24D3"/>
    <w:rsid w:val="00DB321F"/>
    <w:rsid w:val="00DC11E7"/>
    <w:rsid w:val="00DC4591"/>
    <w:rsid w:val="00DC77E8"/>
    <w:rsid w:val="00DD1150"/>
    <w:rsid w:val="00DD3A24"/>
    <w:rsid w:val="00DE6AF8"/>
    <w:rsid w:val="00DF35F2"/>
    <w:rsid w:val="00DF410F"/>
    <w:rsid w:val="00DF4DEF"/>
    <w:rsid w:val="00E028B9"/>
    <w:rsid w:val="00E03E27"/>
    <w:rsid w:val="00E04E64"/>
    <w:rsid w:val="00E10FEF"/>
    <w:rsid w:val="00E1294D"/>
    <w:rsid w:val="00E21CAD"/>
    <w:rsid w:val="00E23D6D"/>
    <w:rsid w:val="00E30DC9"/>
    <w:rsid w:val="00E30EC3"/>
    <w:rsid w:val="00E37C47"/>
    <w:rsid w:val="00E400CD"/>
    <w:rsid w:val="00E45286"/>
    <w:rsid w:val="00E45421"/>
    <w:rsid w:val="00E5159F"/>
    <w:rsid w:val="00E56F58"/>
    <w:rsid w:val="00E66FA9"/>
    <w:rsid w:val="00E6764F"/>
    <w:rsid w:val="00E710E6"/>
    <w:rsid w:val="00E74EE4"/>
    <w:rsid w:val="00E83B15"/>
    <w:rsid w:val="00E90393"/>
    <w:rsid w:val="00E91DDF"/>
    <w:rsid w:val="00E95329"/>
    <w:rsid w:val="00EA1017"/>
    <w:rsid w:val="00EA2280"/>
    <w:rsid w:val="00EA3E6F"/>
    <w:rsid w:val="00EA5C67"/>
    <w:rsid w:val="00EB0799"/>
    <w:rsid w:val="00EB1E29"/>
    <w:rsid w:val="00EB5132"/>
    <w:rsid w:val="00EB6338"/>
    <w:rsid w:val="00EB7068"/>
    <w:rsid w:val="00EB7FD0"/>
    <w:rsid w:val="00EC0121"/>
    <w:rsid w:val="00EC3382"/>
    <w:rsid w:val="00EC4436"/>
    <w:rsid w:val="00EC5205"/>
    <w:rsid w:val="00EC6026"/>
    <w:rsid w:val="00ED0125"/>
    <w:rsid w:val="00EE2730"/>
    <w:rsid w:val="00EE6739"/>
    <w:rsid w:val="00EF24FF"/>
    <w:rsid w:val="00EF3F93"/>
    <w:rsid w:val="00EF53AC"/>
    <w:rsid w:val="00F03F31"/>
    <w:rsid w:val="00F04073"/>
    <w:rsid w:val="00F04BF5"/>
    <w:rsid w:val="00F05786"/>
    <w:rsid w:val="00F126CB"/>
    <w:rsid w:val="00F16A4F"/>
    <w:rsid w:val="00F17968"/>
    <w:rsid w:val="00F226B3"/>
    <w:rsid w:val="00F2586A"/>
    <w:rsid w:val="00F3240A"/>
    <w:rsid w:val="00F337D8"/>
    <w:rsid w:val="00F343BF"/>
    <w:rsid w:val="00F507EF"/>
    <w:rsid w:val="00F6038E"/>
    <w:rsid w:val="00F614B0"/>
    <w:rsid w:val="00F61613"/>
    <w:rsid w:val="00F6308A"/>
    <w:rsid w:val="00F66D2A"/>
    <w:rsid w:val="00F67B91"/>
    <w:rsid w:val="00F700A5"/>
    <w:rsid w:val="00F75F27"/>
    <w:rsid w:val="00F7674E"/>
    <w:rsid w:val="00F775B2"/>
    <w:rsid w:val="00F80E7C"/>
    <w:rsid w:val="00F92D0C"/>
    <w:rsid w:val="00F948F8"/>
    <w:rsid w:val="00FA0E5E"/>
    <w:rsid w:val="00FA12E8"/>
    <w:rsid w:val="00FA2161"/>
    <w:rsid w:val="00FA384C"/>
    <w:rsid w:val="00FB5C6D"/>
    <w:rsid w:val="00FB6E14"/>
    <w:rsid w:val="00FC1BEE"/>
    <w:rsid w:val="00FC4123"/>
    <w:rsid w:val="00FC7D2E"/>
    <w:rsid w:val="00FD16F5"/>
    <w:rsid w:val="00FD1AAF"/>
    <w:rsid w:val="00FE0D2D"/>
    <w:rsid w:val="00FE107E"/>
    <w:rsid w:val="00FE4E53"/>
    <w:rsid w:val="00FF1A53"/>
    <w:rsid w:val="00FF5233"/>
    <w:rsid w:val="0979219E"/>
    <w:rsid w:val="0C456841"/>
    <w:rsid w:val="0F4B0D3F"/>
    <w:rsid w:val="13DC6047"/>
    <w:rsid w:val="185C4C1A"/>
    <w:rsid w:val="19436815"/>
    <w:rsid w:val="1BB325F9"/>
    <w:rsid w:val="223E233F"/>
    <w:rsid w:val="26E47708"/>
    <w:rsid w:val="275B581B"/>
    <w:rsid w:val="2BB16709"/>
    <w:rsid w:val="32F35FA8"/>
    <w:rsid w:val="34335EBC"/>
    <w:rsid w:val="39D816A9"/>
    <w:rsid w:val="3FF765BE"/>
    <w:rsid w:val="40B64B14"/>
    <w:rsid w:val="41D51CA8"/>
    <w:rsid w:val="42056205"/>
    <w:rsid w:val="42F534CC"/>
    <w:rsid w:val="43BF5FAF"/>
    <w:rsid w:val="4C81084D"/>
    <w:rsid w:val="58AB7B2A"/>
    <w:rsid w:val="59181421"/>
    <w:rsid w:val="608E6DA8"/>
    <w:rsid w:val="6B455246"/>
    <w:rsid w:val="6D36292E"/>
    <w:rsid w:val="6EE5096F"/>
    <w:rsid w:val="7A465E0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709"/>
      <w:jc w:val="both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35"/>
    <w:semiHidden/>
    <w:unhideWhenUsed/>
    <w:qFormat/>
    <w:uiPriority w:val="9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TML Acronym"/>
    <w:basedOn w:val="5"/>
    <w:unhideWhenUsed/>
    <w:qFormat/>
    <w:uiPriority w:val="99"/>
    <w:rPr>
      <w:shd w:val="clear" w:color="auto" w:fill="FFFF00"/>
    </w:rPr>
  </w:style>
  <w:style w:type="character" w:styleId="8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Balloon Text"/>
    <w:basedOn w:val="1"/>
    <w:link w:val="19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0">
    <w:name w:val="header"/>
    <w:basedOn w:val="1"/>
    <w:link w:val="40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Title"/>
    <w:basedOn w:val="1"/>
    <w:next w:val="1"/>
    <w:link w:val="32"/>
    <w:qFormat/>
    <w:uiPriority w:val="10"/>
    <w:pPr>
      <w:pBdr>
        <w:bottom w:val="single" w:color="4472C4" w:themeColor="accent1" w:sz="8" w:space="4"/>
      </w:pBdr>
      <w:spacing w:after="300"/>
      <w:ind w:firstLine="0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paragraph" w:styleId="12">
    <w:name w:val="footer"/>
    <w:basedOn w:val="1"/>
    <w:link w:val="41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">
    <w:name w:val="Table Grid"/>
    <w:basedOn w:val="6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5">
    <w:name w:val="Заголовок 1 Знак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  <w:lang w:val="ru-RU"/>
    </w:rPr>
  </w:style>
  <w:style w:type="paragraph" w:customStyle="1" w:styleId="16">
    <w:name w:val="newncpi"/>
    <w:basedOn w:val="1"/>
    <w:qFormat/>
    <w:uiPriority w:val="0"/>
    <w:pPr>
      <w:spacing w:before="160"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7">
    <w:name w:val="newncpi0"/>
    <w:basedOn w:val="1"/>
    <w:qFormat/>
    <w:uiPriority w:val="99"/>
    <w:pPr>
      <w:ind w:firstLine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8">
    <w:name w:val="table10"/>
    <w:basedOn w:val="1"/>
    <w:qFormat/>
    <w:uiPriority w:val="0"/>
    <w:pPr>
      <w:ind w:firstLine="0"/>
      <w:jc w:val="left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9">
    <w:name w:val="Текст выноски Знак"/>
    <w:basedOn w:val="5"/>
    <w:link w:val="9"/>
    <w:semiHidden/>
    <w:qFormat/>
    <w:uiPriority w:val="99"/>
    <w:rPr>
      <w:rFonts w:ascii="Segoe UI" w:hAnsi="Segoe UI" w:cs="Segoe UI"/>
      <w:sz w:val="18"/>
      <w:szCs w:val="18"/>
      <w:lang w:val="ru-RU"/>
    </w:rPr>
  </w:style>
  <w:style w:type="character" w:customStyle="1" w:styleId="20">
    <w:name w:val="Заголовок 2 Знак"/>
    <w:basedOn w:val="5"/>
    <w:link w:val="3"/>
    <w:qFormat/>
    <w:uiPriority w:val="9"/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customStyle="1" w:styleId="21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22">
    <w:name w:val="justify"/>
    <w:basedOn w:val="1"/>
    <w:qFormat/>
    <w:uiPriority w:val="0"/>
    <w:pPr>
      <w:spacing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3">
    <w:name w:val="a0"/>
    <w:basedOn w:val="1"/>
    <w:semiHidden/>
    <w:qFormat/>
    <w:uiPriority w:val="99"/>
    <w:pPr>
      <w:spacing w:after="160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4">
    <w:name w:val="ConsPlusCell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25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sz w:val="20"/>
      <w:szCs w:val="20"/>
      <w:lang w:val="ru-RU" w:eastAsia="ru-RU" w:bidi="ar-SA"/>
    </w:rPr>
  </w:style>
  <w:style w:type="paragraph" w:customStyle="1" w:styleId="26">
    <w:name w:val="ConsNonforma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2"/>
      <w:szCs w:val="22"/>
      <w:lang w:val="ru-RU" w:eastAsia="ru-RU" w:bidi="ar-SA"/>
    </w:rPr>
  </w:style>
  <w:style w:type="character" w:customStyle="1" w:styleId="27">
    <w:name w:val="Основной текст_"/>
    <w:link w:val="28"/>
    <w:qFormat/>
    <w:uiPriority w:val="0"/>
    <w:rPr>
      <w:rFonts w:ascii="Times New Roman" w:hAnsi="Times New Roman" w:eastAsia="Times New Roman"/>
      <w:shd w:val="clear" w:color="auto" w:fill="FFFFFF"/>
    </w:rPr>
  </w:style>
  <w:style w:type="paragraph" w:customStyle="1" w:styleId="28">
    <w:name w:val="Основной текст7"/>
    <w:basedOn w:val="1"/>
    <w:link w:val="27"/>
    <w:qFormat/>
    <w:uiPriority w:val="0"/>
    <w:pPr>
      <w:widowControl w:val="0"/>
      <w:shd w:val="clear" w:color="auto" w:fill="FFFFFF"/>
      <w:spacing w:line="235" w:lineRule="exact"/>
      <w:ind w:firstLine="0"/>
    </w:pPr>
    <w:rPr>
      <w:rFonts w:ascii="Times New Roman" w:hAnsi="Times New Roman" w:eastAsia="Times New Roman"/>
    </w:rPr>
  </w:style>
  <w:style w:type="character" w:customStyle="1" w:styleId="29">
    <w:name w:val="Основной текст1"/>
    <w:qFormat/>
    <w:uiPriority w:val="0"/>
    <w:rPr>
      <w:rFonts w:ascii="Times New Roman" w:hAnsi="Times New Roman" w:eastAsia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0">
    <w:name w:val="h"/>
    <w:basedOn w:val="5"/>
    <w:qFormat/>
    <w:uiPriority w:val="0"/>
  </w:style>
  <w:style w:type="character" w:customStyle="1" w:styleId="31">
    <w:name w:val="apple-converted-space"/>
    <w:basedOn w:val="5"/>
    <w:qFormat/>
    <w:uiPriority w:val="0"/>
  </w:style>
  <w:style w:type="character" w:customStyle="1" w:styleId="32">
    <w:name w:val="Название Знак"/>
    <w:basedOn w:val="5"/>
    <w:link w:val="11"/>
    <w:qFormat/>
    <w:uiPriority w:val="10"/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33">
    <w:name w:val="iceouttxt"/>
    <w:basedOn w:val="5"/>
    <w:qFormat/>
    <w:uiPriority w:val="0"/>
  </w:style>
  <w:style w:type="paragraph" w:styleId="34">
    <w:name w:val="List Paragraph"/>
    <w:basedOn w:val="1"/>
    <w:qFormat/>
    <w:uiPriority w:val="34"/>
    <w:pPr>
      <w:spacing w:after="200" w:line="276" w:lineRule="auto"/>
      <w:ind w:left="720" w:firstLine="0"/>
      <w:contextualSpacing/>
      <w:jc w:val="left"/>
    </w:pPr>
    <w:rPr>
      <w:rFonts w:eastAsiaTheme="minorEastAsia"/>
      <w:lang w:eastAsia="ru-RU"/>
    </w:rPr>
  </w:style>
  <w:style w:type="character" w:customStyle="1" w:styleId="35">
    <w:name w:val="Заголовок 3 Знак"/>
    <w:basedOn w:val="5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customStyle="1" w:styleId="36">
    <w:name w:val="Подпись к таблице (2)_"/>
    <w:basedOn w:val="5"/>
    <w:link w:val="37"/>
    <w:qFormat/>
    <w:uiPriority w:val="0"/>
    <w:rPr>
      <w:sz w:val="27"/>
      <w:szCs w:val="27"/>
      <w:shd w:val="clear" w:color="auto" w:fill="FFFFFF"/>
    </w:rPr>
  </w:style>
  <w:style w:type="paragraph" w:customStyle="1" w:styleId="37">
    <w:name w:val="Подпись к таблице (2)"/>
    <w:basedOn w:val="1"/>
    <w:link w:val="36"/>
    <w:qFormat/>
    <w:uiPriority w:val="0"/>
    <w:pPr>
      <w:widowControl w:val="0"/>
      <w:shd w:val="clear" w:color="auto" w:fill="FFFFFF"/>
      <w:spacing w:line="0" w:lineRule="atLeast"/>
      <w:ind w:firstLine="0"/>
      <w:jc w:val="left"/>
    </w:pPr>
    <w:rPr>
      <w:sz w:val="27"/>
      <w:szCs w:val="27"/>
    </w:rPr>
  </w:style>
  <w:style w:type="paragraph" w:styleId="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customStyle="1" w:styleId="39">
    <w:name w:val="Основной текст2"/>
    <w:basedOn w:val="1"/>
    <w:qFormat/>
    <w:uiPriority w:val="0"/>
    <w:pPr>
      <w:widowControl w:val="0"/>
      <w:shd w:val="clear" w:color="auto" w:fill="FFFFFF"/>
      <w:spacing w:before="540" w:line="322" w:lineRule="exact"/>
      <w:ind w:hanging="440"/>
      <w:jc w:val="left"/>
    </w:pPr>
    <w:rPr>
      <w:rFonts w:ascii="Times New Roman" w:hAnsi="Times New Roman" w:eastAsia="Times New Roman" w:cs="Times New Roman"/>
      <w:color w:val="000000"/>
      <w:sz w:val="27"/>
      <w:szCs w:val="27"/>
      <w:lang w:eastAsia="ru-RU"/>
    </w:rPr>
  </w:style>
  <w:style w:type="character" w:customStyle="1" w:styleId="40">
    <w:name w:val="Верхний колонтитул Знак"/>
    <w:basedOn w:val="5"/>
    <w:link w:val="10"/>
    <w:qFormat/>
    <w:uiPriority w:val="99"/>
  </w:style>
  <w:style w:type="character" w:customStyle="1" w:styleId="41">
    <w:name w:val="Нижний колонтитул Знак"/>
    <w:basedOn w:val="5"/>
    <w:link w:val="12"/>
    <w:qFormat/>
    <w:uiPriority w:val="99"/>
  </w:style>
  <w:style w:type="paragraph" w:customStyle="1" w:styleId="42">
    <w:name w:val="p-normal"/>
    <w:basedOn w:val="1"/>
    <w:qFormat/>
    <w:uiPriority w:val="0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5E46A-25E7-4102-BF53-61A5BD3818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5</Pages>
  <Words>1402</Words>
  <Characters>10341</Characters>
  <Lines>83</Lines>
  <Paragraphs>23</Paragraphs>
  <TotalTime>0</TotalTime>
  <ScaleCrop>false</ScaleCrop>
  <LinksUpToDate>false</LinksUpToDate>
  <CharactersWithSpaces>11785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2025-02-04T06:40:00Z</dcterms:created>
  <dc:creator>User2</dc:creator>
  <cp:lastModifiedBy>Goga Pipa</cp:lastModifiedBy>
  <cp:lastPrinted>2026-03-17T09:37:00Z</cp:lastPrinted>
  <dcterms:modified xsi:type="dcterms:W3CDTF">2026-06-17T11:08:52Z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5FD39F4308A540EAA6ED2A107300D5E6_12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