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EZ20260602379016 «ЦС589 работ на объекте: «Текущий ремонт (огнезащитная обработка деревянных элементов стропильной системы здания) в ГУО «Средняя школа № 3 г. Минска имени Героя Советского Союза К.А.Шабана», 3-ий Железнодорожный переулок, 16» в интересах государственного учреждения «Центр по обеспечению деятельности бюджетных организаций администрации Московского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Z20260605421441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"Беларм-плюс"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491337952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246007, Республика Беларусь, Гомельская область, г.Гомель, ул.Шилова, д.20, пом.16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27 001,86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"Беларм-плюс",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246007, Республика Беларусь, Гомельская область, г.Гомель, ул.Шилова, д.20, пом.16,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491337952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27 001,86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2 ЦС589-05-262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№ 2 ЦС589-05-262.pdf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8590&amp;name=B3198AABB68E92004FB05BDC2CD20261/Protokol___2_TZS589_05_26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