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449/26-ЭА «Контрольные материалы для выполнения иммунохемилюминесцентных исследований на анализаторе PATHFAST для УЗ «Гродненская университетская клиника»,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449/26-ЭА «Контрольные материалы для выполнения иммунохемилюминесцентных исследований на анализаторе PATHFAST для УЗ «Гродненская университетская клиника»,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449/26-ЭА «Контрольные материалы для выполнения иммунохемилюминесцентных исследований на анализаторе PATHFAST для УЗ «Гродненская университетская клиника»,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449/26-ЭА «Контрольные материалы для выполнения иммунохемилюминесцентных исследований на анализаторе PATHFAST для УЗ «Гродненская университетская клиника»,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449/26-ЭА «Контрольные материалы для выполнения иммунохемилюминесцентных исследований на анализаторе PATHFAST для УЗ «Гродненская университетская клиника», УЗ «Гродненский областной клинический кардиологический центр»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