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55C01" w:rsidRP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26/27-1 Препараты, применяемые при проведении процедуры </w:t>
      </w:r>
      <w:proofErr w:type="spellStart"/>
      <w:r w:rsidR="00455C01" w:rsidRP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перитонеального</w:t>
      </w:r>
      <w:proofErr w:type="spellEnd"/>
      <w:r w:rsidR="00455C01" w:rsidRP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диализа</w:t>
      </w:r>
      <w:r w:rsid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BF00C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55C01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688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F81">
              <w:rPr>
                <w:rFonts w:ascii="Times New Roman" w:eastAsia="Times New Roman" w:hAnsi="Times New Roman" w:cs="Times New Roman"/>
                <w:b/>
                <w:lang w:eastAsia="ru-RU"/>
              </w:rPr>
              <w:t>П.</w:t>
            </w:r>
            <w:r w:rsidR="00455C01" w:rsidRPr="00736F81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455C0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455C01" w:rsidRPr="00455C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455C0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455C01" w:rsidRPr="00455C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455C0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455C01" w:rsidRPr="00455C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BF00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455C01" w:rsidRPr="00455C01">
              <w:rPr>
                <w:rFonts w:ascii="Times New Roman" w:eastAsia="Times New Roman" w:hAnsi="Times New Roman" w:cs="Times New Roman"/>
                <w:lang w:eastAsia="ru-RU"/>
              </w:rPr>
              <w:t>.06.2026</w:t>
            </w:r>
            <w:r w:rsidR="00691A06"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BF00C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455C01">
              <w:rPr>
                <w:rFonts w:ascii="Times New Roman" w:eastAsia="Times New Roman" w:hAnsi="Times New Roman" w:cs="Times New Roman"/>
                <w:lang w:eastAsia="ru-RU"/>
              </w:rPr>
              <w:t>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BF00C1" w:rsidP="00BF00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17.06.2026 15</w:t>
            </w:r>
            <w:bookmarkStart w:id="0" w:name="_GoBack"/>
            <w:bookmarkEnd w:id="0"/>
            <w:r w:rsidR="00455C01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455C01" w:rsidRPr="00455C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691A06">
              <w:rPr>
                <w:rFonts w:ascii="Times New Roman" w:eastAsia="Times New Roman" w:hAnsi="Times New Roman" w:cs="Times New Roman"/>
                <w:lang w:eastAsia="ru-RU"/>
              </w:rPr>
              <w:t>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455C01" w:rsidRPr="00455C01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Беларусь.</w:t>
            </w:r>
          </w:p>
          <w:p w:rsidR="00455C01" w:rsidRPr="00455C01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>1.Общие требования.</w:t>
            </w:r>
          </w:p>
          <w:p w:rsidR="00455C01" w:rsidRPr="00455C01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1.1. ЛС электролиты для лечения пациентов с почечной недостаточностью методом постоянного амбулаторного </w:t>
            </w:r>
            <w:proofErr w:type="spellStart"/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и автоматического </w:t>
            </w:r>
            <w:proofErr w:type="spellStart"/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применяются для проведения почечно-заместительной терапии при диффузных хронических заболеваниях почек.</w:t>
            </w:r>
          </w:p>
          <w:p w:rsidR="00455C01" w:rsidRPr="00455C01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1.2. Подлежит закупке зарегистрированные в установленном порядке в Республике Беларусь ЛС электролиты для лечения 110 пациентов взрослого возраста и 2 –х детей </w:t>
            </w:r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методом постоянного амбулаторного </w:t>
            </w:r>
            <w:proofErr w:type="spellStart"/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>перитонеального</w:t>
            </w:r>
            <w:proofErr w:type="spellEnd"/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диализа</w:t>
            </w: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 (таблица 1).</w:t>
            </w:r>
          </w:p>
          <w:p w:rsidR="000A3A53" w:rsidRDefault="00455C01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1.3. Подлежит закупке зарегистрированные в установленном порядке в Республике Беларусь ЛС Электролиты для лечения 10 детей с терминальной ХБП и с острой почечной недостаточностью </w:t>
            </w:r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методом автоматического </w:t>
            </w:r>
            <w:proofErr w:type="spellStart"/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>перитонеального</w:t>
            </w:r>
            <w:proofErr w:type="spellEnd"/>
            <w:r w:rsidRPr="00455C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диализа</w:t>
            </w:r>
            <w:r w:rsidRPr="00455C01">
              <w:rPr>
                <w:rFonts w:ascii="Times New Roman" w:eastAsia="Times New Roman" w:hAnsi="Times New Roman" w:cs="Times New Roman"/>
                <w:lang w:eastAsia="ru-RU"/>
              </w:rPr>
              <w:t xml:space="preserve"> (таблица 2).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ЛОТ 1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Электролиты для лечения пациентов с почечной недостаточностью методом 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постоянного амбулаторного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диализа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Таблица 1. Растворы для постоянного амбулаторного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</w:t>
            </w:r>
          </w:p>
          <w:tbl>
            <w:tblPr>
              <w:tblW w:w="68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7"/>
              <w:gridCol w:w="2383"/>
              <w:gridCol w:w="1969"/>
              <w:gridCol w:w="1462"/>
              <w:gridCol w:w="618"/>
            </w:tblGrid>
            <w:tr w:rsidR="00FA3686" w:rsidRPr="00C90026" w:rsidTr="00FA3686">
              <w:trPr>
                <w:trHeight w:val="238"/>
              </w:trPr>
              <w:tc>
                <w:tcPr>
                  <w:tcW w:w="41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 №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Тип (вид) электролитов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МНН 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ФВ </w:t>
                  </w:r>
                </w:p>
              </w:tc>
              <w:tc>
                <w:tcPr>
                  <w:tcW w:w="61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Всего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Изоосмолярный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буфер,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-нейтральный, </w:t>
                  </w:r>
                </w:p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 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+Магния </w:t>
                  </w:r>
                  <w:proofErr w:type="spellStart"/>
                  <w:proofErr w:type="gram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хлоридгексагидрат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 +</w:t>
                  </w:r>
                  <w:proofErr w:type="gram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Глюкоза моногидрат+/натрия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раствор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1,5% глюкозы 1,75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20620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Слабо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гиперосмолярный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буфер, 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proofErr w:type="gram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-нейтральный, 2,0л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proofErr w:type="gram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 +</w:t>
                  </w:r>
                  <w:proofErr w:type="gram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Глюкоза моногидрат+/натрия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раствор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2,3% глюкозы 1,75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9050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Изоосмолярный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, бикарбонатный (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</w:t>
                  </w:r>
                  <w:proofErr w:type="gram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бикарбонатный)  буфер</w:t>
                  </w:r>
                  <w:proofErr w:type="gram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-нейтральный, 2,0 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гидрокарбонат+Магния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1.5 % глюкозы 1.75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45020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Слабо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гиперосмолярный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, бикарбонатный (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</w:t>
                  </w:r>
                  <w:proofErr w:type="gram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бикарбонатный)  буфер</w:t>
                  </w:r>
                  <w:proofErr w:type="gram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-нейтральный, 2,0 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гидрокарбонат+Магния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2.3 % глюкозы 1.75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18265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Сильногиперосмолярный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, бикарбонатный (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лакт-бикарбон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) буфер,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-нейтральный, 2,0л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гидрокарбонат+Магния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1455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4.25 % глюкозы 2000 мл</w:t>
                  </w:r>
                </w:p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1712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Изоосмолярный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гипокальциевый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буфер, 2л 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раствор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1,5% глюкозы 1,25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36000</w:t>
                  </w:r>
                </w:p>
              </w:tc>
            </w:tr>
            <w:tr w:rsidR="00FA3686" w:rsidRPr="00C90026" w:rsidTr="00FA3686">
              <w:trPr>
                <w:trHeight w:val="1179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Изоосмолярный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буфер, 2,0 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1.5 % глюкозы 1.75 мм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\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28900</w:t>
                  </w:r>
                </w:p>
              </w:tc>
            </w:tr>
            <w:tr w:rsidR="00FA3686" w:rsidRPr="00C90026" w:rsidTr="00FA3686">
              <w:trPr>
                <w:trHeight w:val="1202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  <w:hideMark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Слабогиперосмолярный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гипокальциевый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буфер, 2,0л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раствор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2,3% глюкозы 1,25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11800</w:t>
                  </w:r>
                </w:p>
              </w:tc>
            </w:tr>
            <w:tr w:rsidR="00FA3686" w:rsidRPr="00C90026" w:rsidTr="00FA3686">
              <w:trPr>
                <w:trHeight w:val="1202"/>
              </w:trPr>
              <w:tc>
                <w:tcPr>
                  <w:tcW w:w="4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372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Слабогиперосмолярный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нормокальциевый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лактатный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буфер, 2,0л</w:t>
                  </w:r>
                </w:p>
              </w:tc>
              <w:tc>
                <w:tcPr>
                  <w:tcW w:w="1960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лактат+Магния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455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 xml:space="preserve"> диализа 2.3 % глюкозы 1.75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/л кальция 2000 мл</w:t>
                  </w:r>
                </w:p>
              </w:tc>
              <w:tc>
                <w:tcPr>
                  <w:tcW w:w="615" w:type="dxa"/>
                  <w:shd w:val="clear" w:color="auto" w:fill="auto"/>
                  <w:noWrap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8"/>
                    </w:rPr>
                    <w:t>5040</w:t>
                  </w:r>
                </w:p>
              </w:tc>
            </w:tr>
          </w:tbl>
          <w:p w:rsidR="00FA3686" w:rsidRDefault="00FA368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ЛОТ 2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Электролиты для лечения пациентов с почечной недостаточностью методом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автоматического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перитонеального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диализа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Таблица 2. Растворы для автоматического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</w:t>
            </w:r>
            <w:r w:rsidRPr="006567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(для применения с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циклерами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производства компании «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Fresenius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 MEDICAL CARE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Deutschland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GmbH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>», Германия)</w:t>
            </w:r>
          </w:p>
          <w:tbl>
            <w:tblPr>
              <w:tblpPr w:leftFromText="180" w:rightFromText="180" w:vertAnchor="text" w:horzAnchor="margin" w:tblpXSpec="center" w:tblpY="254"/>
              <w:tblW w:w="6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1906"/>
              <w:gridCol w:w="2188"/>
              <w:gridCol w:w="1618"/>
              <w:gridCol w:w="668"/>
            </w:tblGrid>
            <w:tr w:rsidR="00FA3686" w:rsidRPr="00275211" w:rsidTr="00FA3686">
              <w:trPr>
                <w:trHeight w:val="336"/>
              </w:trPr>
              <w:tc>
                <w:tcPr>
                  <w:tcW w:w="306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997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Тип (вид) электролитов</w:t>
                  </w:r>
                </w:p>
              </w:tc>
              <w:tc>
                <w:tcPr>
                  <w:tcW w:w="2188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МНН</w:t>
                  </w:r>
                </w:p>
              </w:tc>
              <w:tc>
                <w:tcPr>
                  <w:tcW w:w="1618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ФВ</w:t>
                  </w:r>
                </w:p>
              </w:tc>
              <w:tc>
                <w:tcPr>
                  <w:tcW w:w="668" w:type="dxa"/>
                  <w:shd w:val="clear" w:color="auto" w:fill="auto"/>
                  <w:vAlign w:val="center"/>
                  <w:hideMark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Всего</w:t>
                  </w:r>
                </w:p>
              </w:tc>
            </w:tr>
            <w:tr w:rsidR="00FA3686" w:rsidRPr="00275211" w:rsidTr="00FA3686">
              <w:trPr>
                <w:trHeight w:val="336"/>
              </w:trPr>
              <w:tc>
                <w:tcPr>
                  <w:tcW w:w="306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97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р-р д/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диализа 1,5% глюкозы/ 1,25- 1,75,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/л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++/ 34ммоль/л НСО3-/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≈ 7,4 - 5л</w:t>
                  </w:r>
                </w:p>
              </w:tc>
              <w:tc>
                <w:tcPr>
                  <w:tcW w:w="218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гидрокарбонат+Магния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61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диализа 1.5 % глюкозы, 1,75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/л кальция, 5000 мл</w:t>
                  </w:r>
                </w:p>
              </w:tc>
              <w:tc>
                <w:tcPr>
                  <w:tcW w:w="66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2650</w:t>
                  </w:r>
                </w:p>
              </w:tc>
            </w:tr>
            <w:tr w:rsidR="00FA3686" w:rsidRPr="00275211" w:rsidTr="00FA3686">
              <w:trPr>
                <w:trHeight w:val="336"/>
              </w:trPr>
              <w:tc>
                <w:tcPr>
                  <w:tcW w:w="306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97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р-р д/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диализа 2,3% глюкозы/ 1,75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/л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++/ 34ммоль/л НСО3-/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Рн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≈ 7,4 - 5л</w:t>
                  </w:r>
                </w:p>
              </w:tc>
              <w:tc>
                <w:tcPr>
                  <w:tcW w:w="218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Кальция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дигидрат+Натрия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хлорид+Натрия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гидрокарбонат+Магния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хлорид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гексагидрат+Глюкоза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моногидрат</w:t>
                  </w:r>
                </w:p>
              </w:tc>
              <w:tc>
                <w:tcPr>
                  <w:tcW w:w="161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р-р для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перитонеального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диализа 2.3 % глюкозы 1.75 </w:t>
                  </w:r>
                  <w:proofErr w:type="spellStart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ммоль</w:t>
                  </w:r>
                  <w:proofErr w:type="spellEnd"/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/л кальция 5000 мл</w:t>
                  </w:r>
                </w:p>
              </w:tc>
              <w:tc>
                <w:tcPr>
                  <w:tcW w:w="668" w:type="dxa"/>
                  <w:shd w:val="clear" w:color="auto" w:fill="auto"/>
                  <w:vAlign w:val="center"/>
                </w:tcPr>
                <w:p w:rsidR="00FA3686" w:rsidRPr="00FA3686" w:rsidRDefault="00FA3686" w:rsidP="00FA368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A368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2940</w:t>
                  </w:r>
                </w:p>
              </w:tc>
            </w:tr>
          </w:tbl>
          <w:p w:rsidR="00FA3686" w:rsidRDefault="00FA368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Default="00FA368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4. Дополнительные условия для закупки электролитов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диализа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 Система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должна представлять собой комплект, состоящий из двух пластиковых мешков (один пустой, другой заполненный одним из диализирующих растворов либо 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двухкамерный мешок, одна из которых заполнена кислым раствором электролитов на основе глюкозы, другая –щелочной раствор гидрокарбоната), соединенных между собой магистралью с общим отводом (Y-система)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коннекции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с удлинителем брюшного катетера.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4.2. Система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с мешками и магистралями должна быть упакована в общий пластиковый пакет, обеспечивающий стерильность и защиту содержимого от механических повреждений.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4.3. Не допускается закупка растворов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разных производителей. 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4.4. Упаковочный пакет должен иметь информацию на русском и английском языках о типе раствора, объеме и сроке годности.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4.5. Другие расходные материалы, контактирующие с диализирующим раствором, должны упаковываться в отдельные стерильные пакеты и иметь соответствующую информацию об изделии.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4.6. Электролитный и ионный состав растворов для </w:t>
            </w:r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постоянного амбулаторного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диализа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должен быть следующим: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4.6.1. Для лечения пациентов взрослого возраста: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Типы растворов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стандартный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Na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– 131-136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Ca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–1,25-1,75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Mg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– 0,24-0,5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Cl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– 95-105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/л 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лактатный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буфер 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рН ≈ 5-6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рН - нейтральный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Na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131-136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–1,25-1,75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Mg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0,24-0,5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Cl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95-105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лактатный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буфер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бикарбонатный буфер </w:t>
            </w:r>
          </w:p>
          <w:p w:rsidR="00FA3686" w:rsidRPr="00656741" w:rsidRDefault="00FA3686" w:rsidP="00FA3686">
            <w:pPr>
              <w:spacing w:after="0" w:line="240" w:lineRule="auto"/>
              <w:ind w:left="3" w:right="-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лактатно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-бикарбонатный буфер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нейтральный рН (≈ 7-7,4)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Бикарбонатный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лактатно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-бикарбонатный)</w:t>
            </w:r>
          </w:p>
          <w:p w:rsidR="00FA3686" w:rsidRPr="00656741" w:rsidRDefault="00FA3686" w:rsidP="00FA368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Na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131-136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1,25-1,75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</w:t>
            </w:r>
          </w:p>
          <w:p w:rsidR="00FA3686" w:rsidRPr="00656741" w:rsidRDefault="00FA3686" w:rsidP="00FA368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Mg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0,24-0,5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/л  </w:t>
            </w:r>
          </w:p>
          <w:p w:rsidR="00FA3686" w:rsidRPr="00656741" w:rsidRDefault="00FA3686" w:rsidP="00FA368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Cl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 95-105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/л</w:t>
            </w:r>
          </w:p>
          <w:p w:rsidR="00FA3686" w:rsidRPr="00656741" w:rsidRDefault="00FA3686" w:rsidP="00FA3686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бикарбонатный буфер (или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лактатно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-бикарбонатный буфер) 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нейтральный рН (≈ 7-7,4)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Виды растворов (по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осмолярности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кальцию)</w:t>
            </w:r>
          </w:p>
          <w:tbl>
            <w:tblPr>
              <w:tblW w:w="4660" w:type="dxa"/>
              <w:tblLook w:val="0000" w:firstRow="0" w:lastRow="0" w:firstColumn="0" w:lastColumn="0" w:noHBand="0" w:noVBand="0"/>
            </w:tblPr>
            <w:tblGrid>
              <w:gridCol w:w="2567"/>
              <w:gridCol w:w="2093"/>
            </w:tblGrid>
            <w:tr w:rsidR="00FA3686" w:rsidRPr="00870BC8" w:rsidTr="00736F81">
              <w:trPr>
                <w:trHeight w:val="117"/>
              </w:trPr>
              <w:tc>
                <w:tcPr>
                  <w:tcW w:w="2567" w:type="dxa"/>
                </w:tcPr>
                <w:p w:rsidR="00FA3686" w:rsidRPr="00656741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Изоосмолярный</w:t>
                  </w:r>
                  <w:proofErr w:type="spellEnd"/>
                </w:p>
              </w:tc>
              <w:tc>
                <w:tcPr>
                  <w:tcW w:w="2093" w:type="dxa"/>
                </w:tcPr>
                <w:p w:rsidR="00FA3686" w:rsidRPr="00FA3686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глюкоза - 1,36-1,5 %</w:t>
                  </w:r>
                </w:p>
              </w:tc>
            </w:tr>
            <w:tr w:rsidR="00FA3686" w:rsidRPr="00870BC8" w:rsidTr="00736F81">
              <w:trPr>
                <w:trHeight w:val="280"/>
              </w:trPr>
              <w:tc>
                <w:tcPr>
                  <w:tcW w:w="2567" w:type="dxa"/>
                </w:tcPr>
                <w:p w:rsidR="00FA3686" w:rsidRPr="00656741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Слабогиперосмолярный</w:t>
                  </w:r>
                  <w:proofErr w:type="spellEnd"/>
                </w:p>
              </w:tc>
              <w:tc>
                <w:tcPr>
                  <w:tcW w:w="2093" w:type="dxa"/>
                </w:tcPr>
                <w:p w:rsidR="00FA3686" w:rsidRPr="00FA3686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глюкоза - 2,27-2,5%</w:t>
                  </w:r>
                </w:p>
              </w:tc>
            </w:tr>
            <w:tr w:rsidR="00FA3686" w:rsidRPr="00870BC8" w:rsidTr="00736F81">
              <w:trPr>
                <w:trHeight w:val="280"/>
              </w:trPr>
              <w:tc>
                <w:tcPr>
                  <w:tcW w:w="2567" w:type="dxa"/>
                </w:tcPr>
                <w:p w:rsidR="00FA3686" w:rsidRPr="00656741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Сильногиперосмолярный</w:t>
                  </w:r>
                  <w:proofErr w:type="spellEnd"/>
                </w:p>
              </w:tc>
              <w:tc>
                <w:tcPr>
                  <w:tcW w:w="2093" w:type="dxa"/>
                </w:tcPr>
                <w:p w:rsidR="00FA3686" w:rsidRPr="00FA3686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глюкоза - 3,86-4,25%</w:t>
                  </w:r>
                </w:p>
              </w:tc>
            </w:tr>
            <w:tr w:rsidR="00FA3686" w:rsidRPr="00870BC8" w:rsidTr="00736F81">
              <w:trPr>
                <w:trHeight w:val="88"/>
              </w:trPr>
              <w:tc>
                <w:tcPr>
                  <w:tcW w:w="2567" w:type="dxa"/>
                </w:tcPr>
                <w:p w:rsidR="00FA3686" w:rsidRPr="00656741" w:rsidRDefault="00FA3686" w:rsidP="00736F81">
                  <w:pPr>
                    <w:spacing w:after="0" w:line="240" w:lineRule="auto"/>
                    <w:ind w:left="-79" w:right="-5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Нормокальциевый</w:t>
                  </w:r>
                  <w:proofErr w:type="spellEnd"/>
                </w:p>
              </w:tc>
              <w:tc>
                <w:tcPr>
                  <w:tcW w:w="2093" w:type="dxa"/>
                </w:tcPr>
                <w:p w:rsidR="00FA3686" w:rsidRPr="00FA3686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Са</w:t>
                  </w: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  <w:vertAlign w:val="superscript"/>
                    </w:rPr>
                    <w:t>2+</w:t>
                  </w: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 xml:space="preserve"> - 1,7-1,8 </w:t>
                  </w: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ммоль</w:t>
                  </w:r>
                  <w:proofErr w:type="spellEnd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/л</w:t>
                  </w:r>
                </w:p>
              </w:tc>
            </w:tr>
            <w:tr w:rsidR="00FA3686" w:rsidRPr="00870BC8" w:rsidTr="00736F81">
              <w:trPr>
                <w:trHeight w:val="280"/>
              </w:trPr>
              <w:tc>
                <w:tcPr>
                  <w:tcW w:w="2567" w:type="dxa"/>
                </w:tcPr>
                <w:p w:rsidR="00FA3686" w:rsidRPr="00656741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Гипокальциевый</w:t>
                  </w:r>
                  <w:proofErr w:type="spellEnd"/>
                </w:p>
              </w:tc>
              <w:tc>
                <w:tcPr>
                  <w:tcW w:w="2093" w:type="dxa"/>
                </w:tcPr>
                <w:p w:rsidR="00FA3686" w:rsidRPr="00FA3686" w:rsidRDefault="00FA3686" w:rsidP="00736F81">
                  <w:pPr>
                    <w:spacing w:after="0" w:line="240" w:lineRule="auto"/>
                    <w:ind w:left="-79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Са</w:t>
                  </w: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  <w:vertAlign w:val="superscript"/>
                    </w:rPr>
                    <w:t>2+</w:t>
                  </w:r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 xml:space="preserve"> - 1,25-1,38 </w:t>
                  </w:r>
                  <w:proofErr w:type="spellStart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ммоль</w:t>
                  </w:r>
                  <w:proofErr w:type="spellEnd"/>
                  <w:r w:rsidRPr="0065674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/л</w:t>
                  </w:r>
                </w:p>
              </w:tc>
            </w:tr>
          </w:tbl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.6.2. Для лечения детей с хронической терминальной ХБП: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Na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13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1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-13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6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/л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–1,25-1,75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/л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Mg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0,24-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/л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Cl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95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-105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ммоль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/л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Бикарбонатный(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лактатный)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буфер</w:t>
            </w: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рН ≈ 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7-</w:t>
            </w:r>
            <w:r w:rsidRPr="006567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7,4 (5-6)</w:t>
            </w:r>
          </w:p>
          <w:p w:rsid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656741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4.7. Электролитный состав растворов для </w:t>
            </w:r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автоматического </w:t>
            </w:r>
            <w:proofErr w:type="spellStart"/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перитонеального</w:t>
            </w:r>
            <w:proofErr w:type="spellEnd"/>
            <w:r w:rsidRPr="006567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диализа</w:t>
            </w:r>
            <w:r w:rsidRPr="00656741">
              <w:rPr>
                <w:rFonts w:ascii="Times New Roman" w:eastAsia="Times New Roman" w:hAnsi="Times New Roman" w:cs="Times New Roman"/>
                <w:lang w:eastAsia="ru-RU"/>
              </w:rPr>
              <w:t xml:space="preserve"> должен быть следующим: </w:t>
            </w:r>
          </w:p>
          <w:p w:rsidR="00FA3686" w:rsidRPr="00656741" w:rsidRDefault="00FA3686" w:rsidP="00FA3686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Na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– 130-135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ммоль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/л,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Ca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–1,25-1,75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ммоль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/л,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Mg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– 0,5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ммоль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/л,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Cl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– 100-105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ммоль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/л,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лактатный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или бикарбонатный буфер,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рН ≈ 5,5-7,4.</w:t>
            </w:r>
          </w:p>
          <w:p w:rsidR="00FA3686" w:rsidRDefault="00FA368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4.8*.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Перитонеальные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растворы для автоматического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должны быть совместимы с имеющимися в Республике Беларусь аппаратами для автоматического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(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циклерами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gram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–“</w:t>
            </w:r>
            <w:proofErr w:type="gramEnd"/>
            <w:r w:rsidRPr="00FA3686">
              <w:rPr>
                <w:rFonts w:ascii="Times New Roman" w:eastAsia="Times New Roman" w:hAnsi="Times New Roman" w:cs="Times New Roman"/>
                <w:lang w:val="en-US" w:eastAsia="ru-RU"/>
              </w:rPr>
              <w:t>Sleep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A3686">
              <w:rPr>
                <w:rFonts w:ascii="Times New Roman" w:eastAsia="Times New Roman" w:hAnsi="Times New Roman" w:cs="Times New Roman"/>
                <w:lang w:val="en-US" w:eastAsia="ru-RU"/>
              </w:rPr>
              <w:t>safe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”, производства «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Fresenius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MEDICAL CARE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Deutschland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GmbH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», Германия.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4.9. Поставки растворов для лечения пациентов должны осуществляться в адрес каждого РУП «Фармация» в областях и в адрес РУП «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Белфармация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»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г.Минска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Примечание: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*</w:t>
            </w:r>
            <w:r w:rsidRPr="00FA36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-  данные требования технического задания определяют необходимые условия применения лекарственного средства, несоответствие по ним приведет к отклонению конкурсного предложения.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5. Обоснование закупки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5. Клиническое обоснование: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Растворы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используются для лечения терминальной стадии хронической почечной недостаточности у пациентов детского и взрослого возраста в стационарных и амбулаторных условиях для проведения почечно-заместительной терапии методом </w:t>
            </w: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постоянного амбулаторного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диализа.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Растворы для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</w:t>
            </w:r>
            <w:r w:rsidRPr="00FA368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методом </w:t>
            </w: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автоматического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диализа</w:t>
            </w:r>
            <w:r w:rsidRPr="00FA368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используются для лечения терминальной стадии хронической почечной недостаточности у пациентов детского и взрослого возраста в стационарных и амбулаторных условиях с применением аппаратов для автоматического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(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циклеров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). </w:t>
            </w:r>
            <w:r w:rsidRPr="00FA3686">
              <w:rPr>
                <w:rFonts w:ascii="Times New Roman" w:eastAsia="Times New Roman" w:hAnsi="Times New Roman" w:cs="Times New Roman"/>
                <w:lang w:val="be-BY" w:eastAsia="ru-RU"/>
              </w:rPr>
              <w:t xml:space="preserve">Лечение методом постоянного амбулаторного и автоматического перитонеального диализа с применением данных растворов входит в 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«Диагностика и лечение пациентов (взрослое население) с острым почечным повреждением при оказании медицинской помощи в стационарных условиях», «Диагностика и лечение пациентов (взрослое население) с хронической болезнью почек 5 стадии методом </w:t>
            </w:r>
            <w:proofErr w:type="spellStart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перитонеального</w:t>
            </w:r>
            <w:proofErr w:type="spellEnd"/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 диализа при оказании медицинской помощи в амбулаторно-стационарных условиях», утвержденные Постановление Минздрава Республики от 02.08.2021 № 93.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6. Условия проведения закупки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6.1. Дополнительные критерии: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соответствие предложений требованиям задания;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наименьшая стоимость при прочих равных условиях;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-выполнение графика поставки, согласно поквартальному плану.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годности лекарственных средств должен быть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FA3686" w:rsidRPr="00FA3686" w:rsidRDefault="00FA3686" w:rsidP="00FA36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  <w:p w:rsidR="00FA3686" w:rsidRDefault="00FA3686" w:rsidP="00455C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FA368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FA368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FA3686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3C6D01" w:rsidRPr="003C6D01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proofErr w:type="gramStart"/>
            <w:r w:rsidR="003C6D01" w:rsidRPr="003C6D01">
              <w:rPr>
                <w:rFonts w:ascii="Times New Roman" w:eastAsia="Times New Roman" w:hAnsi="Times New Roman" w:cs="Times New Roman"/>
                <w:lang w:eastAsia="ru-RU"/>
              </w:rPr>
              <w:t>регистрационного удостоверения</w:t>
            </w:r>
            <w:proofErr w:type="gramEnd"/>
            <w:r w:rsidR="003C6D01" w:rsidRPr="003C6D01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препарата,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</w:t>
            </w: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0A3A53" w:rsidRPr="00FA368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FA368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686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A10BE" w:rsidRPr="00673F55" w:rsidRDefault="00FA10BE" w:rsidP="00FA1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FA10BE" w:rsidRPr="00673F55" w:rsidRDefault="00FA10BE" w:rsidP="00FA1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FA10BE" w:rsidRPr="00673F55" w:rsidRDefault="00FA10BE" w:rsidP="00FA1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</w:t>
            </w:r>
            <w:r w:rsidRPr="007904D9">
              <w:rPr>
                <w:rFonts w:ascii="Times New Roman" w:eastAsia="Times New Roman" w:hAnsi="Times New Roman" w:cs="Times New Roman"/>
                <w:lang w:eastAsia="ru-RU"/>
              </w:rPr>
              <w:t xml:space="preserve">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</w:t>
            </w: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 xml:space="preserve">конечную дату предоставления документов и (или) сведений поставщиками. </w:t>
            </w:r>
          </w:p>
          <w:p w:rsidR="000A3A53" w:rsidRPr="00FA3686" w:rsidRDefault="00FA10BE" w:rsidP="00FA1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904D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7904D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</w:t>
            </w:r>
            <w:r>
              <w:rPr>
                <w:rFonts w:ascii="Times New Roman" w:hAnsi="Times New Roman" w:cs="Times New Roman"/>
              </w:rPr>
              <w:lastRenderedPageBreak/>
              <w:t>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0BE" w:rsidRDefault="00FA10BE" w:rsidP="00FA10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FA10BE" w:rsidRDefault="00FA10BE" w:rsidP="00FA10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FA10BE" w:rsidRDefault="00FA10BE" w:rsidP="00FA10BE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A10BE" w:rsidRDefault="00FA10BE" w:rsidP="00FA10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FA10BE" w:rsidRDefault="00FA10BE" w:rsidP="00FA10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FA10BE" w:rsidRDefault="00FA10BE" w:rsidP="00FA10BE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Гейно Д.В.</w:t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691A06" w:rsidP="00FA10BE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790747"/>
    <w:multiLevelType w:val="hybridMultilevel"/>
    <w:tmpl w:val="A3DCB05C"/>
    <w:lvl w:ilvl="0" w:tplc="56AC88C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1" w:tplc="508A20D8">
      <w:numFmt w:val="none"/>
      <w:lvlText w:val=""/>
      <w:lvlJc w:val="left"/>
      <w:pPr>
        <w:tabs>
          <w:tab w:val="num" w:pos="360"/>
        </w:tabs>
      </w:pPr>
    </w:lvl>
    <w:lvl w:ilvl="2" w:tplc="57C4912E">
      <w:numFmt w:val="none"/>
      <w:lvlText w:val=""/>
      <w:lvlJc w:val="left"/>
      <w:pPr>
        <w:tabs>
          <w:tab w:val="num" w:pos="360"/>
        </w:tabs>
      </w:pPr>
    </w:lvl>
    <w:lvl w:ilvl="3" w:tplc="0714E4A0">
      <w:numFmt w:val="none"/>
      <w:lvlText w:val=""/>
      <w:lvlJc w:val="left"/>
      <w:pPr>
        <w:tabs>
          <w:tab w:val="num" w:pos="360"/>
        </w:tabs>
      </w:pPr>
    </w:lvl>
    <w:lvl w:ilvl="4" w:tplc="7278F4F4">
      <w:numFmt w:val="none"/>
      <w:lvlText w:val=""/>
      <w:lvlJc w:val="left"/>
      <w:pPr>
        <w:tabs>
          <w:tab w:val="num" w:pos="360"/>
        </w:tabs>
      </w:pPr>
    </w:lvl>
    <w:lvl w:ilvl="5" w:tplc="E45AF0B6">
      <w:numFmt w:val="none"/>
      <w:lvlText w:val=""/>
      <w:lvlJc w:val="left"/>
      <w:pPr>
        <w:tabs>
          <w:tab w:val="num" w:pos="360"/>
        </w:tabs>
      </w:pPr>
    </w:lvl>
    <w:lvl w:ilvl="6" w:tplc="F9E8BFB2">
      <w:numFmt w:val="none"/>
      <w:lvlText w:val=""/>
      <w:lvlJc w:val="left"/>
      <w:pPr>
        <w:tabs>
          <w:tab w:val="num" w:pos="360"/>
        </w:tabs>
      </w:pPr>
    </w:lvl>
    <w:lvl w:ilvl="7" w:tplc="B986E1C2">
      <w:numFmt w:val="none"/>
      <w:lvlText w:val=""/>
      <w:lvlJc w:val="left"/>
      <w:pPr>
        <w:tabs>
          <w:tab w:val="num" w:pos="360"/>
        </w:tabs>
      </w:pPr>
    </w:lvl>
    <w:lvl w:ilvl="8" w:tplc="6C14CF5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53"/>
    <w:rsid w:val="000A3A53"/>
    <w:rsid w:val="003128BB"/>
    <w:rsid w:val="003C6D01"/>
    <w:rsid w:val="00455C01"/>
    <w:rsid w:val="00487174"/>
    <w:rsid w:val="00691A06"/>
    <w:rsid w:val="00736F81"/>
    <w:rsid w:val="00747641"/>
    <w:rsid w:val="00931F41"/>
    <w:rsid w:val="009F1A18"/>
    <w:rsid w:val="00BF00C1"/>
    <w:rsid w:val="00FA10BE"/>
    <w:rsid w:val="00FA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F699D-735F-4FD9-8ABE-0EE3C8E7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4931</Words>
  <Characters>28109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4</cp:revision>
  <cp:lastPrinted>2026-06-15T14:15:00Z</cp:lastPrinted>
  <dcterms:created xsi:type="dcterms:W3CDTF">2026-06-01T07:11:00Z</dcterms:created>
  <dcterms:modified xsi:type="dcterms:W3CDTF">2026-06-15T14:15:00Z</dcterms:modified>
</cp:coreProperties>
</file>