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DA" w:rsidRDefault="00E64EB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«26/31-2 Иммунобиологические лекарственные средства (зарегистрированные/ незарегистрированные ЛС) (лот 1)»</w:t>
      </w:r>
    </w:p>
    <w:p w:rsidR="00392DDA" w:rsidRDefault="00E64EB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392DDA" w:rsidRDefault="00392DDA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7140"/>
      </w:tblGrid>
      <w:tr w:rsidR="00392DDA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Процедура закупки 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одного источника на электронной торговой площадке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приложения к Закону Республики Беларусь от 13 июля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электронной торговой площадке»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Документы и (или) сведения предоставляются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остранном языке, представляются с переводом на русский и (или) белорусский языки.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Конечная дата (дата истече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поставщиком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.06.2026 до 17.00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.06.2026 до 17.00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1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случае, если лекарственное средство является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ованной при регистрации в Республике Беларусь;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онара и реализации через аптечную сеть предприятий системы «Фармация».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окументации, зарегистрированной в Министерстве здравоохранения Республики Беларусь.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женное к поставке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сь.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Лекарственный препарат должен соответствовать следующим требованиям.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ab/>
      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</w:t>
            </w:r>
            <w:r>
              <w:rPr>
                <w:color w:val="000000"/>
                <w:sz w:val="22"/>
                <w:szCs w:val="22"/>
              </w:rPr>
              <w:t>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</w:t>
            </w:r>
            <w:r>
              <w:rPr>
                <w:color w:val="000000"/>
                <w:sz w:val="22"/>
                <w:szCs w:val="22"/>
              </w:rPr>
              <w:t>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  <w:r>
              <w:rPr>
                <w:color w:val="000000"/>
                <w:sz w:val="22"/>
                <w:szCs w:val="22"/>
              </w:rPr>
              <w:tab/>
              <w:t>Перечень иммунобиологических лекарственных препаратов с установленной формой выпуска к закупке на 2026 год по каж</w:t>
            </w:r>
            <w:r>
              <w:rPr>
                <w:color w:val="000000"/>
                <w:sz w:val="22"/>
                <w:szCs w:val="22"/>
              </w:rPr>
              <w:t>дой позиции указан в Приложении 1.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ab/>
              <w:t>ДОПОЛНИТЕЛЬНЫЕ УСЛОВИЯ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  <w:r>
              <w:rPr>
                <w:color w:val="000000"/>
                <w:sz w:val="22"/>
                <w:szCs w:val="22"/>
              </w:rPr>
              <w:tab/>
      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</w:t>
            </w:r>
            <w:r>
              <w:rPr>
                <w:color w:val="000000"/>
                <w:sz w:val="22"/>
                <w:szCs w:val="22"/>
              </w:rPr>
              <w:t>(Туберкулин) поставляются и хранятся при соблюдении условий «</w:t>
            </w:r>
            <w:proofErr w:type="spellStart"/>
            <w:r>
              <w:rPr>
                <w:color w:val="000000"/>
                <w:sz w:val="22"/>
                <w:szCs w:val="22"/>
              </w:rPr>
              <w:t>холодовой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цепи», установленных производителем к конкретным препаратам.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 правил «Санитарно-эпидемиологические требования к транспортировке, хранению и испо</w:t>
            </w:r>
            <w:r>
              <w:rPr>
                <w:i/>
                <w:color w:val="000000"/>
                <w:sz w:val="22"/>
                <w:szCs w:val="22"/>
              </w:rPr>
              <w:t>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</w:t>
            </w:r>
            <w:r>
              <w:rPr>
                <w:i/>
                <w:color w:val="000000"/>
                <w:sz w:val="22"/>
                <w:szCs w:val="22"/>
              </w:rPr>
              <w:t>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</w:t>
            </w:r>
            <w:r>
              <w:rPr>
                <w:i/>
                <w:color w:val="000000"/>
                <w:sz w:val="22"/>
                <w:szCs w:val="22"/>
              </w:rPr>
              <w:t>ранения Республики Беларусь от 23 октября 2020 г. № 88.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  <w:r>
              <w:rPr>
                <w:color w:val="000000"/>
                <w:sz w:val="22"/>
                <w:szCs w:val="22"/>
              </w:rPr>
              <w:tab/>
              <w:t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</w:t>
            </w:r>
            <w:r>
              <w:rPr>
                <w:color w:val="000000"/>
                <w:sz w:val="22"/>
                <w:szCs w:val="22"/>
              </w:rPr>
              <w:t xml:space="preserve"> «Диагностические препараты» (Туберкулин), должны быть оборудованы </w:t>
            </w:r>
            <w:proofErr w:type="spellStart"/>
            <w:r>
              <w:rPr>
                <w:color w:val="000000"/>
                <w:sz w:val="22"/>
                <w:szCs w:val="22"/>
              </w:rPr>
              <w:t>терморегистраторами</w:t>
            </w:r>
            <w:proofErr w:type="spellEnd"/>
            <w:r>
              <w:rPr>
                <w:color w:val="000000"/>
                <w:sz w:val="22"/>
                <w:szCs w:val="22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</w:t>
            </w:r>
            <w:r>
              <w:rPr>
                <w:i/>
                <w:color w:val="000000"/>
                <w:sz w:val="22"/>
                <w:szCs w:val="22"/>
              </w:rPr>
              <w:t xml:space="preserve">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</w:t>
            </w:r>
            <w:r>
              <w:rPr>
                <w:i/>
                <w:color w:val="000000"/>
                <w:sz w:val="22"/>
                <w:szCs w:val="22"/>
              </w:rPr>
              <w:t>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</w:t>
            </w:r>
            <w:r>
              <w:rPr>
                <w:i/>
                <w:color w:val="000000"/>
                <w:sz w:val="22"/>
                <w:szCs w:val="22"/>
              </w:rPr>
              <w:t xml:space="preserve">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3.Остаточный срок годности лекарственных средств по разделам плана J06 «Иммунные сыворотки и иммуноглобулины», J07 «Ва</w:t>
            </w:r>
            <w:r>
              <w:rPr>
                <w:color w:val="000000"/>
                <w:sz w:val="22"/>
                <w:szCs w:val="22"/>
              </w:rPr>
              <w:t xml:space="preserve">кцины», </w:t>
            </w:r>
            <w:r>
              <w:rPr>
                <w:color w:val="000000"/>
                <w:sz w:val="22"/>
                <w:szCs w:val="22"/>
              </w:rPr>
              <w:lastRenderedPageBreak/>
              <w:t>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3.3.2. н</w:t>
            </w:r>
            <w:r>
              <w:rPr>
                <w:color w:val="000000"/>
                <w:sz w:val="22"/>
                <w:szCs w:val="22"/>
              </w:rPr>
              <w:t>е менее 70% от установленного производителем на дату поставки, при сроке годности менее двух лет;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3.3.3. менее 50%, но не менее 30% от установленного производителем на дату поставки на объем, не превышающий квартальную потребность, по сниженной цене, при с</w:t>
            </w:r>
            <w:r>
              <w:rPr>
                <w:color w:val="000000"/>
                <w:sz w:val="22"/>
                <w:szCs w:val="22"/>
              </w:rPr>
              <w:t>роке годности два года и более;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УСЛОВИЯ ПРОВЕДЕНИЯ ЗАКУПКИ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4.1. Для </w:t>
            </w:r>
            <w:r>
              <w:rPr>
                <w:color w:val="000000"/>
                <w:sz w:val="22"/>
                <w:szCs w:val="22"/>
              </w:rPr>
              <w:t>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</w:t>
            </w:r>
            <w:r>
              <w:rPr>
                <w:color w:val="000000"/>
                <w:sz w:val="22"/>
                <w:szCs w:val="22"/>
              </w:rPr>
              <w:t xml:space="preserve"> следующие критерии: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предложений требованиям заявки на закупку;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возможность поставки в соответствии с графиком поставок; 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наименьшая цена.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Допускаются к закупке по разделам плана J06 «Иммунные сыворотки и иммуноглобулины», J07 «Вакцины», V01 «</w:t>
            </w:r>
            <w:r>
              <w:rPr>
                <w:color w:val="000000"/>
                <w:sz w:val="22"/>
                <w:szCs w:val="22"/>
              </w:rPr>
              <w:t>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</w:t>
            </w:r>
            <w:r>
              <w:rPr>
                <w:color w:val="000000"/>
                <w:sz w:val="22"/>
                <w:szCs w:val="22"/>
              </w:rPr>
              <w:t>ые/незарегистрированные.</w:t>
            </w:r>
          </w:p>
          <w:p w:rsidR="00392DDA" w:rsidRDefault="00E64EB2">
            <w:pPr>
              <w:pStyle w:val="ConsPlusNormal"/>
              <w:ind w:firstLine="5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1 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9"/>
              <w:gridCol w:w="1363"/>
              <w:gridCol w:w="989"/>
              <w:gridCol w:w="1647"/>
              <w:gridCol w:w="1494"/>
              <w:gridCol w:w="1035"/>
            </w:tblGrid>
            <w:tr w:rsidR="00392DDA">
              <w:tc>
                <w:tcPr>
                  <w:tcW w:w="45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Форма выпуска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Обоснование (дополнение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) формы выпуска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Кратность введения ИЛП целевым группам</w:t>
                  </w:r>
                </w:p>
              </w:tc>
            </w:tr>
            <w:tr w:rsidR="00392DDA">
              <w:tc>
                <w:tcPr>
                  <w:tcW w:w="45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Вакцина для профилактики дифтерии, столбняка и коклюша (бесклеточная) *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инъекций в/м 1 доз 0,5 мл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внутримышечного введения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Дети 2,3,4,18 мес. 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  <w:t>1,2</w:t>
                  </w:r>
                </w:p>
                <w:p w:rsidR="00392DDA" w:rsidRDefault="00392DDA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одной дозе в указанный возраст</w:t>
                  </w:r>
                </w:p>
              </w:tc>
            </w:tr>
          </w:tbl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Министерства здравоохранения Республики Беларусь от 13.01.2025 № 3).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арусь».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Ответ на заявку должен содержать следующие документы: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*в случае предложения к поставке зарегистрированного ЛП: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ого к закупке лекарственного средства,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дства (инструкцию по медицинскому применению),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незарегистрированного ЛП: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92DDA" w:rsidRDefault="00E64EB2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bookmarkStart w:id="0" w:name="_Hlk165978353"/>
            <w:r>
              <w:rPr>
                <w:color w:val="000000"/>
                <w:sz w:val="22"/>
                <w:szCs w:val="22"/>
              </w:rPr>
              <w:t xml:space="preserve">1. Копии одного из следующих </w:t>
            </w:r>
            <w:r>
              <w:rPr>
                <w:color w:val="000000"/>
                <w:sz w:val="22"/>
                <w:szCs w:val="22"/>
              </w:rPr>
              <w:t>документов с переводом на русский (белорусский) язык:</w:t>
            </w:r>
          </w:p>
          <w:bookmarkEnd w:id="0"/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 графическое изображение экрана (скриншот)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>
              <w:rPr>
                <w:rFonts w:ascii="Times New Roman" w:hAnsi="Times New Roman" w:cs="Times New Roman"/>
              </w:rPr>
              <w:t>free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 (</w:t>
            </w:r>
            <w:r>
              <w:rPr>
                <w:rFonts w:ascii="Times New Roman" w:hAnsi="Times New Roman" w:cs="Times New Roman"/>
              </w:rPr>
              <w:t>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</w:t>
            </w:r>
            <w:r>
              <w:rPr>
                <w:rFonts w:ascii="Times New Roman" w:hAnsi="Times New Roman" w:cs="Times New Roman"/>
              </w:rPr>
              <w:t xml:space="preserve">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 либо развернутое описание характеристик</w:t>
            </w:r>
            <w:r>
              <w:rPr>
                <w:rFonts w:ascii="Times New Roman" w:hAnsi="Times New Roman" w:cs="Times New Roman"/>
              </w:rPr>
              <w:t xml:space="preserve">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 графическое изображение экрана (скриншот) интернет - страницы Европейского агентства лекарственных преп</w:t>
            </w:r>
            <w:r>
              <w:rPr>
                <w:rFonts w:ascii="Times New Roman" w:hAnsi="Times New Roman" w:cs="Times New Roman"/>
              </w:rPr>
              <w:t xml:space="preserve">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>
              <w:rPr>
                <w:rFonts w:ascii="Times New Roman" w:hAnsi="Times New Roman" w:cs="Times New Roman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Medicines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Agency</w:t>
            </w:r>
            <w:proofErr w:type="spellEnd"/>
            <w:r>
              <w:rPr>
                <w:rFonts w:ascii="Times New Roman" w:hAnsi="Times New Roman" w:cs="Times New Roman"/>
              </w:rPr>
              <w:t xml:space="preserve"> (EMA)) по результатам централизованной процедур</w:t>
            </w:r>
            <w:r>
              <w:rPr>
                <w:rFonts w:ascii="Times New Roman" w:hAnsi="Times New Roman" w:cs="Times New Roman"/>
              </w:rPr>
              <w:t xml:space="preserve">ы регистрации - </w:t>
            </w:r>
            <w:proofErr w:type="spellStart"/>
            <w:r>
              <w:rPr>
                <w:rFonts w:ascii="Times New Roman" w:hAnsi="Times New Roman" w:cs="Times New Roman"/>
              </w:rPr>
              <w:t>Certificate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Medicinal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</w:t>
            </w:r>
            <w:r>
              <w:rPr>
                <w:rFonts w:ascii="Times New Roman" w:hAnsi="Times New Roman" w:cs="Times New Roman"/>
              </w:rPr>
              <w:t xml:space="preserve"> инструкцию по медицинскому применению;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</w:t>
            </w:r>
            <w:r>
              <w:rPr>
                <w:rFonts w:ascii="Times New Roman" w:hAnsi="Times New Roman" w:cs="Times New Roman"/>
              </w:rPr>
              <w:t xml:space="preserve">верждающее, что предлагаемый лекарственный препарат </w:t>
            </w:r>
            <w:proofErr w:type="spellStart"/>
            <w:r>
              <w:rPr>
                <w:rFonts w:ascii="Times New Roman" w:hAnsi="Times New Roman" w:cs="Times New Roman"/>
              </w:rPr>
              <w:t>преквалифицирован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</w:t>
            </w:r>
            <w:r>
              <w:rPr>
                <w:rFonts w:ascii="Times New Roman" w:hAnsi="Times New Roman" w:cs="Times New Roman"/>
              </w:rPr>
              <w:t xml:space="preserve">, либо развернутое описание характеристик предлагаемого к закупке лекарственного препарата – инструкцию по </w:t>
            </w:r>
            <w:r>
              <w:rPr>
                <w:rFonts w:ascii="Times New Roman" w:hAnsi="Times New Roman" w:cs="Times New Roman"/>
              </w:rPr>
              <w:lastRenderedPageBreak/>
              <w:t>медицинскому применению;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документ (письмо производителя и копия регистрационного удостоверения, действующего ранее на территории Республики Бела</w:t>
            </w:r>
            <w:r>
              <w:rPr>
                <w:rFonts w:ascii="Times New Roman" w:hAnsi="Times New Roman" w:cs="Times New Roman"/>
              </w:rPr>
              <w:t>русь), подтверждающий, что: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регистрационного удостоверения на него истек не ранее, чем за 4 (четыре) года до истечения срока для подготовк</w:t>
            </w:r>
            <w:r>
              <w:rPr>
                <w:rFonts w:ascii="Times New Roman" w:hAnsi="Times New Roman" w:cs="Times New Roman"/>
              </w:rPr>
              <w:t>и и подачи предложений.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Также должна быть представлена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</w:t>
            </w:r>
            <w:r>
              <w:rPr>
                <w:rFonts w:ascii="Times New Roman" w:hAnsi="Times New Roman" w:cs="Times New Roman"/>
              </w:rPr>
              <w:t>инскому применению, выданная для страны-производителя.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настоящего подпункта не распространяются на лекарственные препараты: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в связи с неблагоприятным профилем безопасности лекарственно</w:t>
            </w:r>
            <w:r>
              <w:rPr>
                <w:rFonts w:ascii="Times New Roman" w:hAnsi="Times New Roman" w:cs="Times New Roman"/>
              </w:rPr>
              <w:t>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которым во время обращения лекарственного препарата на рынке при проведении контроля качества были выявлены несоот</w:t>
            </w:r>
            <w:r>
              <w:rPr>
                <w:rFonts w:ascii="Times New Roman" w:hAnsi="Times New Roman" w:cs="Times New Roman"/>
              </w:rPr>
              <w:t>ветствия требованиям нормативного документа по качеству производителя;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392DDA" w:rsidRDefault="00E64E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удостоверяющего производство лекарственного препарата в условиях Надл</w:t>
            </w:r>
            <w:r>
              <w:rPr>
                <w:rFonts w:ascii="Times New Roman" w:hAnsi="Times New Roman" w:cs="Times New Roman"/>
              </w:rPr>
              <w:t>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</w:t>
            </w:r>
            <w:r>
              <w:rPr>
                <w:rFonts w:ascii="Times New Roman" w:hAnsi="Times New Roman" w:cs="Times New Roman"/>
              </w:rPr>
              <w:t xml:space="preserve">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</w:t>
            </w:r>
            <w:r>
              <w:rPr>
                <w:rFonts w:ascii="Times New Roman" w:hAnsi="Times New Roman" w:cs="Times New Roman"/>
                <w:lang w:val="en-US"/>
              </w:rPr>
              <w:t>GMP</w:t>
            </w:r>
            <w:r>
              <w:rPr>
                <w:rFonts w:ascii="Times New Roman" w:hAnsi="Times New Roman" w:cs="Times New Roman"/>
              </w:rPr>
              <w:t>, либо графическое изображение экрана (скриншот) с эле</w:t>
            </w:r>
            <w:r>
              <w:rPr>
                <w:rFonts w:ascii="Times New Roman" w:hAnsi="Times New Roman" w:cs="Times New Roman"/>
              </w:rPr>
              <w:t xml:space="preserve">ктронной базы </w:t>
            </w:r>
            <w:proofErr w:type="spellStart"/>
            <w:r>
              <w:rPr>
                <w:rFonts w:ascii="Times New Roman" w:hAnsi="Times New Roman" w:cs="Times New Roman"/>
              </w:rPr>
              <w:t>EudraGMDP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>
              <w:rPr>
                <w:rFonts w:ascii="Times New Roman" w:hAnsi="Times New Roman" w:cs="Times New Roman"/>
              </w:rPr>
              <w:t>том чи</w:t>
            </w:r>
            <w:r>
              <w:rPr>
                <w:rFonts w:ascii="Times New Roman" w:hAnsi="Times New Roman" w:cs="Times New Roman"/>
              </w:rPr>
              <w:t>сле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392DDA" w:rsidRDefault="00E64E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письма участника с переводом на русский (белорусский) язык: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>
              <w:rPr>
                <w:rFonts w:ascii="Times New Roman" w:hAnsi="Times New Roman" w:cs="Times New Roman"/>
              </w:rPr>
              <w:t xml:space="preserve"> соблюдении условий хранения и транспортировки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</w:t>
            </w:r>
            <w:r>
              <w:rPr>
                <w:rFonts w:ascii="Times New Roman" w:hAnsi="Times New Roman" w:cs="Times New Roman"/>
              </w:rPr>
              <w:t>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</w:t>
            </w:r>
            <w:r>
              <w:rPr>
                <w:rFonts w:ascii="Times New Roman" w:hAnsi="Times New Roman" w:cs="Times New Roman"/>
              </w:rPr>
              <w:t>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к каждой упаковке перевода инструкции на русский язык и (или) белорусский язык и требуемое коли</w:t>
            </w:r>
            <w:r>
              <w:rPr>
                <w:rFonts w:ascii="Times New Roman" w:hAnsi="Times New Roman" w:cs="Times New Roman"/>
              </w:rPr>
              <w:t xml:space="preserve">чество </w:t>
            </w:r>
            <w:proofErr w:type="spellStart"/>
            <w:r>
              <w:rPr>
                <w:rFonts w:ascii="Times New Roman" w:hAnsi="Times New Roman" w:cs="Times New Roman"/>
              </w:rPr>
              <w:t>стикеров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</w:t>
            </w:r>
            <w:r>
              <w:rPr>
                <w:rFonts w:ascii="Times New Roman" w:hAnsi="Times New Roman" w:cs="Times New Roman"/>
              </w:rPr>
              <w:t>конодательством Республики Беларусь.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Цена участника должна быть выражена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 (BYN).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по курсу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Справочно: данное требование установлено с целью исполнения покупателем финансовых обязательств по контракту. 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</w:t>
            </w:r>
            <w:r>
              <w:rPr>
                <w:rFonts w:ascii="Times New Roman" w:hAnsi="Times New Roman" w:cs="Times New Roman"/>
              </w:rPr>
              <w:t>рственной закупки к участникам предъявляются следующие требования: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</w:t>
            </w:r>
            <w:r>
              <w:rPr>
                <w:rFonts w:ascii="Times New Roman" w:hAnsi="Times New Roman" w:cs="Times New Roman"/>
              </w:rPr>
              <w:t xml:space="preserve"> работ, оказание услуг), являющихся предметом государственной закупки;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</w:t>
            </w:r>
            <w:r>
              <w:rPr>
                <w:rFonts w:ascii="Times New Roman" w:hAnsi="Times New Roman" w:cs="Times New Roman"/>
              </w:rPr>
              <w:t>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</w:t>
            </w:r>
            <w:r>
              <w:rPr>
                <w:rFonts w:ascii="Times New Roman" w:hAnsi="Times New Roman" w:cs="Times New Roman"/>
              </w:rPr>
              <w:t xml:space="preserve">равонарушения, предусмотренные в частях 1, 7, 8 и 10 статьи 14.4, частях 4 и 5 статьи 14.5 Кодекса Республики Беларусь об административных </w:t>
            </w:r>
            <w:r>
              <w:rPr>
                <w:rFonts w:ascii="Times New Roman" w:hAnsi="Times New Roman" w:cs="Times New Roman"/>
              </w:rPr>
              <w:lastRenderedPageBreak/>
              <w:t>правонарушениях;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</w:t>
            </w:r>
            <w:r>
              <w:rPr>
                <w:rFonts w:ascii="Times New Roman" w:hAnsi="Times New Roman" w:cs="Times New Roman"/>
              </w:rPr>
              <w:t>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</w:t>
            </w:r>
            <w:r>
              <w:rPr>
                <w:rFonts w:ascii="Times New Roman" w:hAnsi="Times New Roman" w:cs="Times New Roman"/>
              </w:rPr>
              <w:t>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</w:t>
            </w:r>
            <w:r>
              <w:rPr>
                <w:rFonts w:ascii="Times New Roman" w:hAnsi="Times New Roman" w:cs="Times New Roman"/>
              </w:rPr>
              <w:t>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</w:t>
            </w:r>
            <w:r>
              <w:rPr>
                <w:rFonts w:ascii="Times New Roman" w:hAnsi="Times New Roman" w:cs="Times New Roman"/>
              </w:rPr>
              <w:t xml:space="preserve">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</w:t>
            </w:r>
            <w:r>
              <w:rPr>
                <w:rFonts w:ascii="Times New Roman" w:hAnsi="Times New Roman" w:cs="Times New Roman"/>
              </w:rPr>
              <w:t>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</w:t>
            </w:r>
            <w:r>
              <w:rPr>
                <w:rFonts w:ascii="Times New Roman" w:hAnsi="Times New Roman" w:cs="Times New Roman"/>
              </w:rPr>
              <w:t>аций, формирований, индивидуальных предпринимателей, причастных к экстремистской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</w:t>
            </w:r>
            <w:r>
              <w:rPr>
                <w:rFonts w:ascii="Times New Roman" w:hAnsi="Times New Roman" w:cs="Times New Roman"/>
              </w:rPr>
              <w:t xml:space="preserve">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</w:t>
            </w:r>
            <w:r>
              <w:rPr>
                <w:rFonts w:ascii="Times New Roman" w:hAnsi="Times New Roman" w:cs="Times New Roman"/>
              </w:rPr>
              <w:t>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</w:t>
            </w:r>
            <w:r>
              <w:rPr>
                <w:rFonts w:ascii="Times New Roman" w:hAnsi="Times New Roman" w:cs="Times New Roman"/>
              </w:rPr>
              <w:t>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</w:t>
            </w:r>
            <w:r>
              <w:rPr>
                <w:rFonts w:ascii="Times New Roman" w:hAnsi="Times New Roman" w:cs="Times New Roman"/>
              </w:rPr>
              <w:t>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</w:t>
            </w:r>
            <w:r>
              <w:rPr>
                <w:rFonts w:ascii="Times New Roman" w:hAnsi="Times New Roman" w:cs="Times New Roman"/>
              </w:rPr>
              <w:t xml:space="preserve">и и валютном контроле";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</w:t>
            </w:r>
            <w:r>
              <w:rPr>
                <w:rFonts w:ascii="Times New Roman" w:hAnsi="Times New Roman" w:cs="Times New Roman"/>
              </w:rPr>
              <w:t>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</w:t>
            </w:r>
            <w:r>
              <w:rPr>
                <w:rFonts w:ascii="Times New Roman" w:hAnsi="Times New Roman" w:cs="Times New Roman"/>
              </w:rPr>
              <w:t>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</w:t>
            </w:r>
            <w:r>
              <w:rPr>
                <w:rFonts w:ascii="Times New Roman" w:hAnsi="Times New Roman" w:cs="Times New Roman"/>
              </w:rPr>
              <w:t>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</w:t>
            </w:r>
            <w:r>
              <w:rPr>
                <w:rFonts w:ascii="Times New Roman" w:hAnsi="Times New Roman" w:cs="Times New Roman"/>
              </w:rPr>
              <w:t>ственной закупки;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</w:t>
            </w:r>
            <w:r>
              <w:rPr>
                <w:rFonts w:ascii="Times New Roman" w:hAnsi="Times New Roman" w:cs="Times New Roman"/>
              </w:rPr>
              <w:t>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</w:t>
            </w:r>
            <w:r>
              <w:rPr>
                <w:rFonts w:ascii="Times New Roman" w:hAnsi="Times New Roman" w:cs="Times New Roman"/>
              </w:rPr>
              <w:t xml:space="preserve"> лица и индивидуального предпринимателя не должно быть возбуждено производство по делу о банкротстве;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юридическое или физическое лицо, в том числе индивидуальный предприниматель, должно обладать исключительными правами на результаты интеллектуальной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</w:t>
            </w:r>
            <w:r>
              <w:rPr>
                <w:rFonts w:ascii="Times New Roman" w:hAnsi="Times New Roman" w:cs="Times New Roman"/>
              </w:rPr>
              <w:t xml:space="preserve">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</w:t>
            </w:r>
            <w:r>
              <w:rPr>
                <w:rFonts w:ascii="Times New Roman" w:hAnsi="Times New Roman" w:cs="Times New Roman"/>
              </w:rPr>
              <w:t>оказания услуг) с использованием товарных знаков и (или) знаков обслуживания.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392DDA" w:rsidRDefault="00392DDA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</w:t>
            </w:r>
            <w:r>
              <w:rPr>
                <w:rFonts w:ascii="Times New Roman" w:hAnsi="Times New Roman" w:cs="Times New Roman"/>
              </w:rPr>
              <w:t>иям пункта 2.1. подтверждается путем предоставления следующих документов:</w:t>
            </w:r>
          </w:p>
          <w:p w:rsidR="00392DDA" w:rsidRDefault="00E64EB2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</w:t>
            </w:r>
            <w:r>
              <w:rPr>
                <w:rFonts w:ascii="Times New Roman" w:hAnsi="Times New Roman" w:cs="Times New Roman"/>
                <w:i/>
              </w:rPr>
              <w:t>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</w:t>
            </w:r>
            <w:r>
              <w:rPr>
                <w:rFonts w:ascii="Times New Roman" w:hAnsi="Times New Roman" w:cs="Times New Roman"/>
                <w:i/>
              </w:rPr>
              <w:t xml:space="preserve">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</w:t>
            </w:r>
            <w:r>
              <w:rPr>
                <w:rFonts w:ascii="Times New Roman" w:hAnsi="Times New Roman" w:cs="Times New Roman"/>
                <w:i/>
              </w:rPr>
              <w:lastRenderedPageBreak/>
              <w:t>территории Республики Беларусь или соответственно Российской Федерации;</w:t>
            </w:r>
          </w:p>
          <w:p w:rsidR="00392DDA" w:rsidRDefault="00E64EB2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</w:t>
            </w:r>
            <w:r>
              <w:rPr>
                <w:rFonts w:ascii="Times New Roman" w:hAnsi="Times New Roman" w:cs="Times New Roman"/>
              </w:rPr>
              <w:t xml:space="preserve"> подтверждающий регистрацию участника в стране его происхождения: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</w:t>
            </w:r>
            <w:r>
              <w:rPr>
                <w:rFonts w:ascii="Times New Roman" w:hAnsi="Times New Roman" w:cs="Times New Roman"/>
              </w:rPr>
              <w:t>го реестра страны регистрации участника (для нерезидентов стран-членов Евразийского экономического союза).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торгового реестра страны регистрации участника должна быть выдана не ранее, чем за 12 (двенадцать) месяцев до истечения срока для подготов</w:t>
            </w:r>
            <w:r>
              <w:rPr>
                <w:rFonts w:ascii="Times New Roman" w:hAnsi="Times New Roman" w:cs="Times New Roman"/>
              </w:rPr>
              <w:t xml:space="preserve">ки и подачи предложений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</w:t>
            </w:r>
            <w:r>
              <w:rPr>
                <w:i/>
                <w:sz w:val="22"/>
                <w:szCs w:val="22"/>
              </w:rPr>
              <w:t>ения о заключении договора.</w:t>
            </w:r>
          </w:p>
          <w:p w:rsidR="00392DDA" w:rsidRDefault="00E64EB2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</w:t>
            </w:r>
            <w:r>
              <w:rPr>
                <w:rFonts w:ascii="Times New Roman" w:hAnsi="Times New Roman" w:cs="Times New Roman"/>
              </w:rPr>
              <w:t xml:space="preserve">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</w:t>
            </w:r>
            <w:r>
              <w:rPr>
                <w:rFonts w:ascii="Times New Roman" w:hAnsi="Times New Roman" w:cs="Times New Roman"/>
              </w:rPr>
              <w:t>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</w:t>
            </w:r>
            <w:r>
              <w:rPr>
                <w:rFonts w:ascii="Times New Roman" w:hAnsi="Times New Roman" w:cs="Times New Roman"/>
              </w:rPr>
              <w:t xml:space="preserve">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</w:t>
            </w:r>
            <w:r>
              <w:rPr>
                <w:rFonts w:ascii="Times New Roman" w:hAnsi="Times New Roman" w:cs="Times New Roman"/>
              </w:rPr>
              <w:t xml:space="preserve">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Участники, не являющиеся резидентами, должны предоставить документы, подтверждающие соответствие требованиям п.2.8., с учетом следующей </w:t>
            </w:r>
            <w:r>
              <w:rPr>
                <w:rFonts w:ascii="Times New Roman" w:hAnsi="Times New Roman" w:cs="Times New Roman"/>
              </w:rPr>
              <w:t>информации.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</w:t>
            </w:r>
            <w:r>
              <w:rPr>
                <w:rFonts w:ascii="Times New Roman" w:hAnsi="Times New Roman" w:cs="Times New Roman"/>
                <w:i/>
              </w:rPr>
              <w:t xml:space="preserve">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Совместное участие в процедуре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392DDA" w:rsidRDefault="00E64EB2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Совместное участие в процедуре государственной закупки</w:t>
            </w:r>
          </w:p>
          <w:p w:rsidR="00392DDA" w:rsidRDefault="00392DDA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2DDA" w:rsidRDefault="00E64E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Совместное участие в процедурах государ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</w:t>
            </w:r>
            <w:r>
              <w:rPr>
                <w:rStyle w:val="word-wrapper"/>
                <w:sz w:val="22"/>
                <w:szCs w:val="22"/>
              </w:rPr>
              <w:t>осуществляется при соблюдении следующих условий: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</w:t>
            </w:r>
            <w:r>
              <w:rPr>
                <w:rStyle w:val="word-wrapper"/>
                <w:sz w:val="22"/>
                <w:szCs w:val="22"/>
              </w:rPr>
              <w:t>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</w:t>
            </w:r>
            <w:r>
              <w:rPr>
                <w:rStyle w:val="word-wrapper"/>
                <w:sz w:val="22"/>
                <w:szCs w:val="22"/>
              </w:rPr>
              <w:t>онкретной процедуре государственной закупки и предоставляется в составе предложения (до заключения договора);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</w:t>
            </w:r>
            <w:r>
              <w:rPr>
                <w:sz w:val="22"/>
                <w:szCs w:val="22"/>
              </w:rPr>
              <w:t xml:space="preserve">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392DDA" w:rsidRDefault="00E64EB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</w:t>
            </w:r>
            <w:r>
              <w:rPr>
                <w:rStyle w:val="word-wrapper"/>
                <w:rFonts w:ascii="Times New Roman" w:hAnsi="Times New Roman" w:cs="Times New Roman"/>
              </w:rPr>
              <w:t>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</w:t>
            </w:r>
            <w:r>
              <w:rPr>
                <w:rStyle w:val="word-wrapper"/>
                <w:sz w:val="22"/>
                <w:szCs w:val="22"/>
              </w:rPr>
              <w:t xml:space="preserve"> том числе индивидуальных предпринимателей, совместно участвующих в процедуре государственной закупки;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</w:t>
            </w:r>
            <w:r>
              <w:rPr>
                <w:rStyle w:val="word-wrapper"/>
                <w:sz w:val="22"/>
                <w:szCs w:val="22"/>
              </w:rPr>
              <w:t>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</w:t>
            </w:r>
            <w:r>
              <w:rPr>
                <w:rStyle w:val="word-wrapper"/>
                <w:sz w:val="22"/>
                <w:szCs w:val="22"/>
              </w:rPr>
              <w:t>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>проведении про</w:t>
            </w:r>
            <w:r>
              <w:rPr>
                <w:rStyle w:val="word-wrapper"/>
                <w:sz w:val="22"/>
                <w:szCs w:val="22"/>
              </w:rPr>
              <w:t>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</w:t>
            </w:r>
            <w:r>
              <w:rPr>
                <w:rStyle w:val="word-wrapper"/>
                <w:sz w:val="22"/>
                <w:szCs w:val="22"/>
              </w:rPr>
              <w:t>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</w:t>
            </w:r>
            <w:r>
              <w:rPr>
                <w:rStyle w:val="word-wrapper"/>
                <w:sz w:val="22"/>
                <w:szCs w:val="22"/>
              </w:rPr>
              <w:t xml:space="preserve">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lastRenderedPageBreak/>
              <w:t>стороны соглашения о совместном участии в процедуре государственной закупки несут солидарную отв</w:t>
            </w:r>
            <w:r>
              <w:rPr>
                <w:rStyle w:val="word-wrapper"/>
                <w:sz w:val="22"/>
                <w:szCs w:val="22"/>
              </w:rPr>
              <w:t>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</w:t>
            </w:r>
            <w:r>
              <w:rPr>
                <w:rStyle w:val="word-wrapper"/>
                <w:sz w:val="22"/>
                <w:szCs w:val="22"/>
              </w:rPr>
              <w:t>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</w:t>
            </w:r>
            <w:r>
              <w:rPr>
                <w:rStyle w:val="word-wrapper"/>
                <w:sz w:val="22"/>
                <w:szCs w:val="22"/>
              </w:rPr>
              <w:t>акупки.</w:t>
            </w:r>
          </w:p>
          <w:p w:rsidR="00392DDA" w:rsidRDefault="00392DDA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Если несколько потенциальных поставщиков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рос о снижении цены.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отсутствия ответа на запрос в указанный срок, комиссия переходит к рассмотрению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позиции без вашего предложения.</w:t>
            </w:r>
          </w:p>
        </w:tc>
      </w:tr>
    </w:tbl>
    <w:p w:rsidR="00392DDA" w:rsidRDefault="00392D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392D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Трухан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92DDA" w:rsidRDefault="00392D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392DDA" w:rsidRDefault="00E64EB2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  <w:bookmarkStart w:id="2" w:name="_GoBack"/>
      <w:bookmarkEnd w:id="2"/>
    </w:p>
    <w:p w:rsidR="00392DDA" w:rsidRDefault="00E64EB2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392DDA" w:rsidRDefault="00392D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392DDA" w:rsidRDefault="0039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E64EB2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 _______________________________________________________ заявляет, что последняя отчетная дата,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392DDA" w:rsidRDefault="00E64E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92DDA" w:rsidRDefault="00E64EB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392DDA" w:rsidRDefault="00392DDA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Ф.И.О., должность подписанта (исключительно лицо,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2DDA" w:rsidRDefault="00392DD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2DDA" w:rsidRDefault="00392DDA"/>
    <w:p w:rsidR="00392DDA" w:rsidRDefault="00392DDA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392DDA"/>
    <w:sectPr w:rsidR="0039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DA"/>
    <w:rsid w:val="00392DDA"/>
    <w:rsid w:val="00E6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D5CC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A6A7-1630-4E1E-9CF4-782DA09D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14</Pages>
  <Words>5260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38</cp:revision>
  <cp:lastPrinted>2026-05-13T13:10:00Z</cp:lastPrinted>
  <dcterms:created xsi:type="dcterms:W3CDTF">2025-08-27T19:48:00Z</dcterms:created>
  <dcterms:modified xsi:type="dcterms:W3CDTF">2026-06-15T08:47:00Z</dcterms:modified>
</cp:coreProperties>
</file>