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06EA" w14:textId="77777777" w:rsidR="0079008D" w:rsidRPr="00E050EA" w:rsidRDefault="00684F8A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49C94AA1" w:rsidR="00390439" w:rsidRPr="00CC6668" w:rsidRDefault="00CC6668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12.06</w:t>
      </w:r>
      <w:r w:rsidR="00055359" w:rsidRPr="00054EEE">
        <w:rPr>
          <w:rFonts w:ascii="Times New Roman" w:hAnsi="Times New Roman"/>
          <w:b/>
          <w:sz w:val="24"/>
          <w:szCs w:val="24"/>
        </w:rPr>
        <w:t>.</w:t>
      </w:r>
      <w:r w:rsidR="00C53AB1" w:rsidRPr="00CC6668">
        <w:rPr>
          <w:rFonts w:ascii="Times New Roman" w:hAnsi="Times New Roman"/>
          <w:b/>
          <w:sz w:val="24"/>
          <w:szCs w:val="24"/>
        </w:rPr>
        <w:t>202</w:t>
      </w:r>
      <w:r w:rsidR="00054EEE" w:rsidRPr="00CC6668">
        <w:rPr>
          <w:rFonts w:ascii="Times New Roman" w:hAnsi="Times New Roman"/>
          <w:b/>
          <w:sz w:val="24"/>
          <w:szCs w:val="24"/>
        </w:rPr>
        <w:t>6</w:t>
      </w:r>
    </w:p>
    <w:p w14:paraId="3D619341" w14:textId="77777777" w:rsidR="00B61560" w:rsidRPr="00CC6668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48E0CEF5" w:rsidR="003F1D9D" w:rsidRPr="00CC6668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CC6668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CC6668">
        <w:rPr>
          <w:rFonts w:eastAsiaTheme="minorEastAsia"/>
          <w:sz w:val="20"/>
          <w:szCs w:val="20"/>
          <w:lang w:eastAsia="zh-CN"/>
        </w:rPr>
        <w:t xml:space="preserve"> </w:t>
      </w:r>
      <w:r w:rsidRPr="00CC6668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CC6668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CC6668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CC6668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CC6668">
        <w:rPr>
          <w:rFonts w:eastAsiaTheme="minorEastAsia"/>
          <w:sz w:val="20"/>
          <w:szCs w:val="20"/>
          <w:lang w:eastAsia="zh-CN"/>
        </w:rPr>
        <w:t>закупки</w:t>
      </w:r>
      <w:r w:rsidR="00EF0C8A" w:rsidRPr="00CC6668">
        <w:rPr>
          <w:rFonts w:eastAsiaTheme="minorEastAsia"/>
          <w:sz w:val="20"/>
          <w:szCs w:val="20"/>
          <w:lang w:eastAsia="zh-CN"/>
        </w:rPr>
        <w:t>*</w:t>
      </w:r>
      <w:r w:rsidR="00390439" w:rsidRPr="00CC6668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CC6668">
        <w:rPr>
          <w:rFonts w:eastAsiaTheme="minorEastAsia"/>
          <w:sz w:val="20"/>
          <w:szCs w:val="20"/>
          <w:lang w:eastAsia="zh-CN"/>
        </w:rPr>
        <w:t>л</w:t>
      </w:r>
      <w:r w:rsidR="00390439" w:rsidRPr="00CC6668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CC6668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CC6668">
        <w:rPr>
          <w:rFonts w:eastAsiaTheme="minorEastAsia"/>
          <w:sz w:val="20"/>
          <w:szCs w:val="20"/>
          <w:lang w:eastAsia="zh-CN"/>
        </w:rPr>
        <w:t>34</w:t>
      </w:r>
      <w:r w:rsidR="008D7711" w:rsidRPr="00CC6668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CC6668">
        <w:rPr>
          <w:rFonts w:eastAsiaTheme="minorEastAsia"/>
          <w:sz w:val="20"/>
          <w:szCs w:val="20"/>
          <w:lang w:eastAsia="zh-CN"/>
        </w:rPr>
        <w:t>)</w:t>
      </w:r>
      <w:r w:rsidR="006F5613" w:rsidRPr="00CC6668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CC6668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CC6668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CC6668">
        <w:rPr>
          <w:rStyle w:val="fake-non-breaking-space"/>
          <w:iCs/>
          <w:sz w:val="20"/>
          <w:szCs w:val="20"/>
        </w:rPr>
        <w:t> </w:t>
      </w:r>
      <w:r w:rsidR="006F5613" w:rsidRPr="00CC6668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CC6668">
        <w:rPr>
          <w:rFonts w:eastAsiaTheme="minorEastAsia"/>
          <w:sz w:val="20"/>
          <w:szCs w:val="20"/>
          <w:lang w:eastAsia="zh-CN"/>
        </w:rPr>
        <w:t xml:space="preserve">: </w:t>
      </w:r>
    </w:p>
    <w:p w14:paraId="2B7D9EC6" w14:textId="243AECE5" w:rsidR="002457EE" w:rsidRDefault="005C007E" w:rsidP="005C007E">
      <w:pPr>
        <w:autoSpaceDE w:val="0"/>
        <w:autoSpaceDN w:val="0"/>
        <w:adjustRightInd w:val="0"/>
        <w:ind w:left="-426" w:firstLine="426"/>
        <w:jc w:val="center"/>
        <w:rPr>
          <w:b/>
          <w:sz w:val="26"/>
          <w:szCs w:val="26"/>
          <w:u w:val="single"/>
        </w:rPr>
      </w:pPr>
      <w:r w:rsidRPr="005C007E">
        <w:rPr>
          <w:b/>
          <w:sz w:val="26"/>
          <w:szCs w:val="26"/>
          <w:u w:val="single"/>
        </w:rPr>
        <w:t>Автоматический иммунохимический анализатор</w:t>
      </w:r>
    </w:p>
    <w:p w14:paraId="7F68AE3A" w14:textId="77777777" w:rsidR="005C007E" w:rsidRPr="00CC6668" w:rsidRDefault="005C007E" w:rsidP="005C007E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sz w:val="20"/>
          <w:szCs w:val="20"/>
          <w:lang w:eastAsia="zh-CN"/>
        </w:rPr>
      </w:pPr>
    </w:p>
    <w:p w14:paraId="0DB358E3" w14:textId="5595E4FE" w:rsidR="003F1D9D" w:rsidRPr="00E050EA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CC6668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CC6668">
        <w:rPr>
          <w:rFonts w:eastAsiaTheme="minorEastAsia"/>
          <w:b/>
          <w:lang w:eastAsia="zh-CN"/>
        </w:rPr>
        <w:t xml:space="preserve">(Приложение </w:t>
      </w:r>
      <w:r w:rsidR="00D5669E" w:rsidRPr="00CC6668">
        <w:rPr>
          <w:rFonts w:eastAsiaTheme="minorEastAsia"/>
          <w:b/>
          <w:lang w:eastAsia="zh-CN"/>
        </w:rPr>
        <w:t>1</w:t>
      </w:r>
      <w:r w:rsidR="003F1D9D" w:rsidRPr="00CC6668">
        <w:rPr>
          <w:rFonts w:eastAsiaTheme="minorEastAsia"/>
          <w:b/>
          <w:lang w:eastAsia="zh-CN"/>
        </w:rPr>
        <w:t>)</w:t>
      </w:r>
      <w:r w:rsidR="003F1D9D" w:rsidRPr="00CC6668">
        <w:rPr>
          <w:rFonts w:eastAsiaTheme="minorEastAsia"/>
          <w:sz w:val="20"/>
          <w:szCs w:val="20"/>
          <w:lang w:eastAsia="zh-CN"/>
        </w:rPr>
        <w:t xml:space="preserve"> и предоставить коммерческое предложение с указанием стоимости, </w:t>
      </w:r>
      <w:r w:rsidR="00056F20" w:rsidRPr="00CC6668">
        <w:rPr>
          <w:rFonts w:eastAsiaTheme="minorEastAsia"/>
          <w:sz w:val="20"/>
          <w:szCs w:val="20"/>
          <w:lang w:eastAsia="zh-CN"/>
        </w:rPr>
        <w:t xml:space="preserve">срока действия РУ МЗ РБ, </w:t>
      </w:r>
      <w:r w:rsidR="003F1D9D" w:rsidRPr="00CC6668">
        <w:rPr>
          <w:rFonts w:eastAsiaTheme="minorEastAsia"/>
          <w:sz w:val="20"/>
          <w:szCs w:val="20"/>
          <w:lang w:eastAsia="zh-CN"/>
        </w:rPr>
        <w:t>возможности и сроков поставки</w:t>
      </w:r>
      <w:r w:rsidR="00390439" w:rsidRPr="00CC6668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CC6668">
        <w:rPr>
          <w:rFonts w:eastAsiaTheme="minorEastAsia"/>
          <w:sz w:val="20"/>
          <w:szCs w:val="20"/>
          <w:lang w:eastAsia="zh-CN"/>
        </w:rPr>
        <w:t>,</w:t>
      </w:r>
      <w:r w:rsidR="00FC098D" w:rsidRPr="00CC6668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CC6668">
        <w:rPr>
          <w:rFonts w:eastAsiaTheme="minorEastAsia"/>
          <w:b/>
          <w:sz w:val="20"/>
          <w:szCs w:val="20"/>
          <w:u w:val="single"/>
          <w:lang w:eastAsia="zh-CN"/>
        </w:rPr>
        <w:t xml:space="preserve">а также замечания касательно </w:t>
      </w:r>
      <w:r w:rsidRPr="00CC6668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CC6668">
        <w:rPr>
          <w:rFonts w:eastAsiaTheme="minorEastAsia"/>
          <w:sz w:val="20"/>
          <w:szCs w:val="20"/>
          <w:lang w:eastAsia="zh-CN"/>
        </w:rPr>
        <w:t xml:space="preserve">(в случае, если </w:t>
      </w:r>
      <w:r w:rsidR="003F1D9D" w:rsidRPr="00E050EA">
        <w:rPr>
          <w:rFonts w:eastAsiaTheme="minorEastAsia"/>
          <w:sz w:val="20"/>
          <w:szCs w:val="20"/>
          <w:lang w:eastAsia="zh-CN"/>
        </w:rPr>
        <w:t>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D622EF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CC6668">
        <w:rPr>
          <w:rFonts w:eastAsiaTheme="minorEastAsia"/>
          <w:b/>
          <w:lang w:eastAsia="zh-CN"/>
        </w:rPr>
        <w:t>18.06</w:t>
      </w:r>
      <w:r w:rsidR="00055359">
        <w:rPr>
          <w:rFonts w:eastAsiaTheme="minorEastAsia"/>
          <w:b/>
          <w:lang w:eastAsia="zh-CN"/>
        </w:rPr>
        <w:t>.</w:t>
      </w:r>
      <w:r w:rsidR="00390439" w:rsidRPr="00055359">
        <w:rPr>
          <w:rFonts w:eastAsiaTheme="minorEastAsia"/>
          <w:b/>
          <w:lang w:eastAsia="zh-CN"/>
        </w:rPr>
        <w:t>202</w:t>
      </w:r>
      <w:r w:rsidR="00054EEE">
        <w:rPr>
          <w:rFonts w:eastAsiaTheme="minorEastAsia"/>
          <w:b/>
          <w:lang w:eastAsia="zh-CN"/>
        </w:rPr>
        <w:t>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4F60CB">
        <w:rPr>
          <w:rFonts w:eastAsiaTheme="minorEastAsia"/>
          <w:sz w:val="20"/>
          <w:szCs w:val="20"/>
          <w:lang w:eastAsia="zh-CN"/>
        </w:rPr>
        <w:t xml:space="preserve">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D622EF" w:rsidRPr="00D622EF">
        <w:t xml:space="preserve"> </w:t>
      </w:r>
      <w:r w:rsidR="00D622EF" w:rsidRPr="00D622EF">
        <w:rPr>
          <w:rFonts w:eastAsiaTheme="minorEastAsia"/>
          <w:b/>
          <w:sz w:val="20"/>
          <w:szCs w:val="20"/>
          <w:lang w:eastAsia="zh-CN"/>
        </w:rPr>
        <w:t>a.pilatovich@omr.by</w:t>
      </w:r>
      <w:r w:rsidR="00390439" w:rsidRPr="00E050EA">
        <w:rPr>
          <w:rFonts w:eastAsiaTheme="minorEastAsia"/>
          <w:sz w:val="20"/>
          <w:szCs w:val="20"/>
          <w:lang w:eastAsia="zh-CN"/>
        </w:rPr>
        <w:t>.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606B24BA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096CE9D0" w14:textId="214D0380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Pr="00865B29">
        <w:rPr>
          <w:rFonts w:eastAsiaTheme="minorEastAsia"/>
          <w:sz w:val="20"/>
          <w:szCs w:val="20"/>
          <w:lang w:eastAsia="zh-CN"/>
        </w:rPr>
        <w:t>срок действия РУ МЗ РБ</w:t>
      </w:r>
    </w:p>
    <w:p w14:paraId="51C9C164" w14:textId="780F8EE6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07EA012C" w14:textId="15DFFBBD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сроки поставки;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Pr="002F7E55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2F7E55">
        <w:rPr>
          <w:rFonts w:eastAsiaTheme="minorEastAsia"/>
          <w:sz w:val="20"/>
          <w:szCs w:val="20"/>
          <w:lang w:eastAsia="zh-CN"/>
        </w:rPr>
        <w:t>-</w:t>
      </w:r>
      <w:r w:rsidR="00E050EA" w:rsidRPr="002F7E55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2F7E55">
        <w:rPr>
          <w:rFonts w:eastAsiaTheme="minorEastAsia"/>
          <w:sz w:val="20"/>
          <w:szCs w:val="20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2F7E55">
        <w:rPr>
          <w:rFonts w:eastAsiaTheme="minorEastAsia"/>
          <w:sz w:val="20"/>
          <w:szCs w:val="20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2F7E55">
        <w:rPr>
          <w:rFonts w:eastAsiaTheme="minorEastAsia"/>
          <w:sz w:val="20"/>
          <w:szCs w:val="20"/>
          <w:lang w:eastAsia="zh-CN"/>
        </w:rPr>
        <w:t>(</w:t>
      </w:r>
      <w:r w:rsidRPr="002F7E55">
        <w:rPr>
          <w:rFonts w:eastAsiaTheme="minorEastAsia"/>
          <w:b/>
          <w:sz w:val="20"/>
          <w:szCs w:val="20"/>
          <w:lang w:eastAsia="zh-CN"/>
        </w:rPr>
        <w:t>пример</w:t>
      </w:r>
      <w:r w:rsidRPr="002F7E55">
        <w:rPr>
          <w:rFonts w:eastAsiaTheme="minorEastAsia"/>
          <w:sz w:val="20"/>
          <w:szCs w:val="20"/>
          <w:lang w:eastAsia="zh-CN"/>
        </w:rPr>
        <w:t xml:space="preserve">: </w:t>
      </w:r>
      <w:r w:rsidRPr="002F7E55">
        <w:rPr>
          <w:rFonts w:eastAsiaTheme="minorEastAsia"/>
          <w:i/>
          <w:sz w:val="20"/>
          <w:szCs w:val="20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 w:rsidRPr="002F7E55">
        <w:rPr>
          <w:rFonts w:eastAsiaTheme="minorEastAsia"/>
          <w:i/>
          <w:sz w:val="20"/>
          <w:szCs w:val="20"/>
          <w:lang w:eastAsia="zh-CN"/>
        </w:rPr>
        <w:t>е</w:t>
      </w:r>
      <w:r w:rsidRPr="002F7E55">
        <w:rPr>
          <w:rFonts w:eastAsiaTheme="minorEastAsia"/>
          <w:i/>
          <w:sz w:val="20"/>
          <w:szCs w:val="20"/>
          <w:lang w:eastAsia="zh-CN"/>
        </w:rPr>
        <w:t xml:space="preserve"> </w:t>
      </w:r>
      <w:proofErr w:type="gramStart"/>
      <w:r w:rsidRPr="002F7E55">
        <w:rPr>
          <w:rFonts w:eastAsiaTheme="minorEastAsia"/>
          <w:i/>
          <w:sz w:val="20"/>
          <w:szCs w:val="20"/>
          <w:lang w:eastAsia="zh-CN"/>
        </w:rPr>
        <w:t>в данном предложении</w:t>
      </w:r>
      <w:proofErr w:type="gramEnd"/>
      <w:r w:rsidRPr="002F7E55">
        <w:rPr>
          <w:rFonts w:eastAsiaTheme="minorEastAsia"/>
          <w:i/>
          <w:sz w:val="20"/>
          <w:szCs w:val="20"/>
          <w:lang w:eastAsia="zh-CN"/>
        </w:rPr>
        <w:t xml:space="preserve"> включа</w:t>
      </w:r>
      <w:r w:rsidR="0017385B" w:rsidRPr="002F7E55">
        <w:rPr>
          <w:rFonts w:eastAsiaTheme="minorEastAsia"/>
          <w:i/>
          <w:sz w:val="20"/>
          <w:szCs w:val="20"/>
          <w:lang w:eastAsia="zh-CN"/>
        </w:rPr>
        <w:t>ют</w:t>
      </w:r>
      <w:r w:rsidRPr="002F7E55">
        <w:rPr>
          <w:rFonts w:eastAsiaTheme="minorEastAsia"/>
          <w:i/>
          <w:sz w:val="20"/>
          <w:szCs w:val="20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платежи»)- </w:t>
      </w:r>
      <w:r w:rsidRPr="002F7E55">
        <w:rPr>
          <w:rFonts w:eastAsiaTheme="minorEastAsia"/>
          <w:b/>
          <w:i/>
          <w:sz w:val="20"/>
          <w:szCs w:val="20"/>
          <w:lang w:eastAsia="zh-CN"/>
        </w:rPr>
        <w:t>обязательное требование</w:t>
      </w:r>
      <w:r w:rsidRPr="002F7E55">
        <w:rPr>
          <w:rFonts w:eastAsiaTheme="minorEastAsia"/>
          <w:i/>
          <w:sz w:val="20"/>
          <w:szCs w:val="20"/>
          <w:lang w:eastAsia="zh-CN"/>
        </w:rPr>
        <w:t>!!!</w:t>
      </w:r>
      <w:r w:rsidR="0017385B" w:rsidRPr="002F7E55">
        <w:rPr>
          <w:rFonts w:eastAsiaTheme="minorEastAsia"/>
          <w:i/>
          <w:sz w:val="20"/>
          <w:szCs w:val="20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349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229"/>
      </w:tblGrid>
      <w:tr w:rsidR="00390439" w:rsidRPr="00E050EA" w14:paraId="49858B69" w14:textId="77777777" w:rsidTr="00054EEE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Место поставки товара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6B7AA25" w:rsidR="00390439" w:rsidRPr="00054EEE" w:rsidRDefault="00970050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 xml:space="preserve">РНПЦ ОМР им. Александрова, Минский р-н, </w:t>
            </w:r>
            <w:proofErr w:type="spellStart"/>
            <w:r w:rsidRPr="00054EEE">
              <w:rPr>
                <w:color w:val="000000"/>
                <w:sz w:val="20"/>
                <w:szCs w:val="18"/>
              </w:rPr>
              <w:t>аг</w:t>
            </w:r>
            <w:proofErr w:type="spellEnd"/>
            <w:r w:rsidRPr="00054EEE">
              <w:rPr>
                <w:color w:val="000000"/>
                <w:sz w:val="20"/>
                <w:szCs w:val="18"/>
              </w:rPr>
              <w:t>. Лесной</w:t>
            </w:r>
          </w:p>
        </w:tc>
      </w:tr>
      <w:tr w:rsidR="00390439" w:rsidRPr="00E050EA" w14:paraId="01CE7C1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поставки товара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054E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Доставка осуществляется</w:t>
            </w:r>
            <w:r w:rsidR="0075459F" w:rsidRPr="00054EEE">
              <w:rPr>
                <w:color w:val="000000"/>
                <w:sz w:val="20"/>
                <w:szCs w:val="18"/>
              </w:rPr>
              <w:t xml:space="preserve"> транспортом Поставщика и за его счет</w:t>
            </w:r>
            <w:r w:rsidRPr="00054EEE">
              <w:rPr>
                <w:color w:val="000000"/>
                <w:sz w:val="20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054EEE">
        <w:trPr>
          <w:trHeight w:val="37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Предполагаемые сроки поставки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71E8A674" w:rsidR="00390439" w:rsidRPr="00054EEE" w:rsidRDefault="003F2F03" w:rsidP="005C007E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18"/>
                <w:szCs w:val="18"/>
                <w:highlight w:val="green"/>
              </w:rPr>
            </w:pPr>
            <w:r w:rsidRPr="005C007E">
              <w:rPr>
                <w:b/>
                <w:color w:val="C00000"/>
                <w:szCs w:val="18"/>
              </w:rPr>
              <w:t xml:space="preserve"> </w:t>
            </w:r>
            <w:r w:rsidR="00A916A1" w:rsidRPr="005C007E">
              <w:rPr>
                <w:b/>
                <w:color w:val="C00000"/>
                <w:szCs w:val="18"/>
              </w:rPr>
              <w:t>(указать сроки поставки)</w:t>
            </w:r>
            <w:r w:rsidR="005C007E" w:rsidRPr="005C007E">
              <w:rPr>
                <w:b/>
                <w:color w:val="C00000"/>
                <w:szCs w:val="18"/>
              </w:rPr>
              <w:t xml:space="preserve"> </w:t>
            </w:r>
            <w:r w:rsidR="00A00E5B" w:rsidRPr="005C007E">
              <w:rPr>
                <w:b/>
                <w:color w:val="C00000"/>
                <w:szCs w:val="18"/>
              </w:rPr>
              <w:t xml:space="preserve">с момента заключения договора </w:t>
            </w:r>
          </w:p>
        </w:tc>
      </w:tr>
      <w:tr w:rsidR="00390439" w:rsidRPr="00E050EA" w14:paraId="554C07C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Источник финансирования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оплаты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054EEE" w:rsidRDefault="00390439" w:rsidP="00054E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6BF00F07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2BD4EB2C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0F82DEFB" w14:textId="737D5FE6" w:rsidR="00CF3AC3" w:rsidRDefault="00390439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Специалист по организации закупок</w:t>
      </w:r>
      <w:r w:rsidR="00305CA0" w:rsidRPr="00E050EA">
        <w:rPr>
          <w:sz w:val="20"/>
          <w:szCs w:val="20"/>
        </w:rPr>
        <w:t xml:space="preserve"> </w:t>
      </w:r>
      <w:r w:rsidR="003C2794">
        <w:rPr>
          <w:sz w:val="20"/>
          <w:szCs w:val="20"/>
        </w:rPr>
        <w:t xml:space="preserve">                ____________</w:t>
      </w:r>
      <w:r w:rsidR="00677128">
        <w:rPr>
          <w:sz w:val="20"/>
          <w:szCs w:val="20"/>
        </w:rPr>
        <w:t xml:space="preserve">                              </w:t>
      </w:r>
      <w:r w:rsidR="00D622EF">
        <w:rPr>
          <w:sz w:val="20"/>
          <w:szCs w:val="20"/>
        </w:rPr>
        <w:t>Пилатович А.М.</w:t>
      </w:r>
    </w:p>
    <w:p w14:paraId="031E48A3" w14:textId="2B136DE7" w:rsidR="00677128" w:rsidRPr="00E050EA" w:rsidRDefault="00D622EF" w:rsidP="00D5669E">
      <w:pPr>
        <w:autoSpaceDE w:val="0"/>
        <w:autoSpaceDN w:val="0"/>
        <w:adjustRightInd w:val="0"/>
        <w:spacing w:after="120"/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        389-9</w:t>
      </w:r>
      <w:r w:rsidR="00A875C4">
        <w:rPr>
          <w:sz w:val="20"/>
          <w:szCs w:val="20"/>
        </w:rPr>
        <w:t>6-22</w:t>
      </w:r>
      <w:r>
        <w:rPr>
          <w:sz w:val="20"/>
          <w:szCs w:val="20"/>
        </w:rPr>
        <w:t xml:space="preserve">                                                                </w:t>
      </w:r>
      <w:r w:rsidR="00677128">
        <w:rPr>
          <w:sz w:val="20"/>
          <w:szCs w:val="20"/>
        </w:rPr>
        <w:t xml:space="preserve">  </w:t>
      </w:r>
    </w:p>
    <w:p w14:paraId="60A61211" w14:textId="21C2579A" w:rsidR="00CF3AC3" w:rsidRDefault="00CF3AC3" w:rsidP="00CF3AC3">
      <w:pPr>
        <w:autoSpaceDE w:val="0"/>
        <w:autoSpaceDN w:val="0"/>
        <w:adjustRightInd w:val="0"/>
        <w:spacing w:after="120"/>
        <w:ind w:left="993" w:hanging="426"/>
      </w:pPr>
    </w:p>
    <w:p w14:paraId="0316706A" w14:textId="77777777" w:rsidR="00687B62" w:rsidRPr="00F21C95" w:rsidRDefault="00687B62" w:rsidP="00687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117"/>
      <w:bookmarkStart w:id="1" w:name="118"/>
      <w:bookmarkEnd w:id="0"/>
      <w:bookmarkEnd w:id="1"/>
    </w:p>
    <w:p w14:paraId="0EE33979" w14:textId="77777777" w:rsidR="00687B62" w:rsidRDefault="00687B62" w:rsidP="00687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E209BD2" w14:textId="01749C77" w:rsidR="00687B62" w:rsidRDefault="00687B62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</w:t>
      </w:r>
      <w:r w:rsidRPr="00687B62">
        <w:rPr>
          <w:b/>
          <w:sz w:val="22"/>
          <w:szCs w:val="22"/>
        </w:rPr>
        <w:t>Приложение 1</w:t>
      </w:r>
    </w:p>
    <w:p w14:paraId="71A335D4" w14:textId="77777777" w:rsidR="0032375F" w:rsidRPr="00687B62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4068F00" w14:textId="1D54F37D" w:rsidR="00687B62" w:rsidRDefault="00687B62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F0DCFF6" w14:textId="77777777" w:rsidR="0032375F" w:rsidRPr="00687B62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AA89FF6" w14:textId="77777777" w:rsidR="00687B62" w:rsidRPr="00687B62" w:rsidRDefault="00687B62" w:rsidP="00687B62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tbl>
      <w:tblPr>
        <w:tblW w:w="1051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7229"/>
        <w:gridCol w:w="1560"/>
        <w:gridCol w:w="1134"/>
      </w:tblGrid>
      <w:tr w:rsidR="00687B62" w:rsidRPr="00687B62" w14:paraId="1F5D6764" w14:textId="77777777" w:rsidTr="0032375F">
        <w:trPr>
          <w:trHeight w:val="300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0D533F" w14:textId="77777777" w:rsidR="00687B62" w:rsidRPr="00687B62" w:rsidRDefault="00687B62" w:rsidP="00D92449">
            <w:pPr>
              <w:rPr>
                <w:sz w:val="22"/>
                <w:szCs w:val="22"/>
              </w:rPr>
            </w:pPr>
            <w:r w:rsidRPr="00687B62">
              <w:rPr>
                <w:sz w:val="22"/>
                <w:szCs w:val="22"/>
              </w:rPr>
              <w:t>№ п/п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3F582D" w14:textId="77777777" w:rsidR="00687B62" w:rsidRPr="00687B62" w:rsidRDefault="00687B62" w:rsidP="00D92449">
            <w:pPr>
              <w:rPr>
                <w:sz w:val="22"/>
                <w:szCs w:val="22"/>
              </w:rPr>
            </w:pPr>
            <w:r w:rsidRPr="00687B62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268A59" w14:textId="77777777" w:rsidR="00687B62" w:rsidRPr="00687B62" w:rsidRDefault="00687B62" w:rsidP="002F7E55">
            <w:pPr>
              <w:jc w:val="center"/>
              <w:rPr>
                <w:sz w:val="22"/>
                <w:szCs w:val="22"/>
              </w:rPr>
            </w:pPr>
            <w:r w:rsidRPr="00687B62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963433" w14:textId="77777777" w:rsidR="00687B62" w:rsidRPr="00687B62" w:rsidRDefault="00687B62" w:rsidP="00D92449">
            <w:pPr>
              <w:rPr>
                <w:sz w:val="22"/>
                <w:szCs w:val="22"/>
              </w:rPr>
            </w:pPr>
            <w:r w:rsidRPr="00687B62">
              <w:rPr>
                <w:sz w:val="22"/>
                <w:szCs w:val="22"/>
              </w:rPr>
              <w:t>Кол-во</w:t>
            </w:r>
          </w:p>
        </w:tc>
      </w:tr>
      <w:tr w:rsidR="00687B62" w:rsidRPr="00687B62" w14:paraId="27B770A2" w14:textId="77777777" w:rsidTr="0032375F">
        <w:trPr>
          <w:trHeight w:val="276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541927" w14:textId="77777777" w:rsidR="00687B62" w:rsidRPr="00687B62" w:rsidRDefault="00687B62" w:rsidP="00D92449">
            <w:pPr>
              <w:rPr>
                <w:sz w:val="22"/>
                <w:szCs w:val="22"/>
              </w:rPr>
            </w:pPr>
          </w:p>
        </w:tc>
        <w:tc>
          <w:tcPr>
            <w:tcW w:w="7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55E559" w14:textId="77777777" w:rsidR="00687B62" w:rsidRPr="00687B62" w:rsidRDefault="00687B62" w:rsidP="00D9244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4C9506" w14:textId="77777777" w:rsidR="00687B62" w:rsidRPr="00687B62" w:rsidRDefault="00687B62" w:rsidP="00D9244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FDCD3D" w14:textId="77777777" w:rsidR="00687B62" w:rsidRPr="00687B62" w:rsidRDefault="00687B62" w:rsidP="00D92449">
            <w:pPr>
              <w:rPr>
                <w:sz w:val="22"/>
                <w:szCs w:val="22"/>
              </w:rPr>
            </w:pPr>
          </w:p>
        </w:tc>
      </w:tr>
      <w:tr w:rsidR="00687B62" w:rsidRPr="00687B62" w14:paraId="35A4E91C" w14:textId="77777777" w:rsidTr="002F7E55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B7AA" w14:textId="77777777" w:rsidR="00687B62" w:rsidRPr="00687B62" w:rsidRDefault="00687B62" w:rsidP="00D92449">
            <w:pPr>
              <w:rPr>
                <w:sz w:val="22"/>
                <w:szCs w:val="22"/>
              </w:rPr>
            </w:pPr>
            <w:r w:rsidRPr="00687B62">
              <w:rPr>
                <w:sz w:val="22"/>
                <w:szCs w:val="22"/>
              </w:rPr>
              <w:t>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5AD32B" w14:textId="46CADBC0" w:rsidR="00687B62" w:rsidRPr="00687B62" w:rsidRDefault="002F7E55" w:rsidP="00D92449">
            <w:pPr>
              <w:rPr>
                <w:sz w:val="22"/>
                <w:szCs w:val="22"/>
              </w:rPr>
            </w:pPr>
            <w:r w:rsidRPr="002F7E55">
              <w:rPr>
                <w:sz w:val="22"/>
                <w:szCs w:val="22"/>
              </w:rPr>
              <w:t>Автоматический иммунохимический анализатор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63ED5D" w14:textId="3B9EF5A1" w:rsidR="00687B62" w:rsidRPr="00687B62" w:rsidRDefault="002F7E55" w:rsidP="002F7E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95F356" w14:textId="26B09510" w:rsidR="00687B62" w:rsidRPr="00687B62" w:rsidRDefault="002F7E55" w:rsidP="00D9244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</w:tr>
    </w:tbl>
    <w:p w14:paraId="755A13D0" w14:textId="6A61E7AA" w:rsidR="002F7E55" w:rsidRPr="002F7E55" w:rsidRDefault="00687B62" w:rsidP="002F7E55">
      <w:pPr>
        <w:jc w:val="both"/>
        <w:rPr>
          <w:sz w:val="22"/>
          <w:szCs w:val="22"/>
        </w:rPr>
      </w:pPr>
      <w:r w:rsidRPr="00687B62">
        <w:rPr>
          <w:sz w:val="22"/>
          <w:szCs w:val="22"/>
        </w:rPr>
        <w:t xml:space="preserve">        </w:t>
      </w:r>
      <w:r w:rsidR="002F7E55" w:rsidRPr="002F7E55">
        <w:rPr>
          <w:sz w:val="22"/>
          <w:szCs w:val="22"/>
        </w:rPr>
        <w:t>Технические требования:</w:t>
      </w:r>
    </w:p>
    <w:p w14:paraId="1BB6FBEA" w14:textId="77777777" w:rsidR="002F7E55" w:rsidRPr="002F7E55" w:rsidRDefault="002F7E55" w:rsidP="002F7E55">
      <w:pPr>
        <w:jc w:val="both"/>
        <w:rPr>
          <w:sz w:val="22"/>
          <w:szCs w:val="22"/>
        </w:rPr>
      </w:pPr>
      <w:r w:rsidRPr="002F7E55">
        <w:rPr>
          <w:sz w:val="22"/>
          <w:szCs w:val="22"/>
        </w:rPr>
        <w:t xml:space="preserve">1. Анализатор должен быть предназначен для количественного иммунохимического определения опухолевых маркеров (АФП, РЭА, ПСА общий, ПСА свободный, СА 125, СА 19-9, СА 15-3, СА 72-4, НЕ4, β-ХГ, </w:t>
      </w:r>
      <w:proofErr w:type="spellStart"/>
      <w:r w:rsidRPr="002F7E55">
        <w:rPr>
          <w:sz w:val="22"/>
          <w:szCs w:val="22"/>
        </w:rPr>
        <w:t>Сyfra</w:t>
      </w:r>
      <w:proofErr w:type="spellEnd"/>
      <w:r w:rsidRPr="002F7E55">
        <w:rPr>
          <w:sz w:val="22"/>
          <w:szCs w:val="22"/>
        </w:rPr>
        <w:t xml:space="preserve"> 21-1, SCC, S100, </w:t>
      </w:r>
      <w:proofErr w:type="spellStart"/>
      <w:r w:rsidRPr="002F7E55">
        <w:rPr>
          <w:sz w:val="22"/>
          <w:szCs w:val="22"/>
        </w:rPr>
        <w:t>proGRP</w:t>
      </w:r>
      <w:proofErr w:type="spellEnd"/>
      <w:r w:rsidRPr="002F7E55">
        <w:rPr>
          <w:sz w:val="22"/>
          <w:szCs w:val="22"/>
        </w:rPr>
        <w:t xml:space="preserve">, PIVKA-II ), гормонов (АМГ, эстрадиол, прогестерон, пролактин, ЛГ, ФСГ, тестостерон, DHEAS, T3, T4, FT3, FT4, TТГ, ТГ, </w:t>
      </w:r>
      <w:proofErr w:type="spellStart"/>
      <w:r w:rsidRPr="002F7E55">
        <w:rPr>
          <w:sz w:val="22"/>
          <w:szCs w:val="22"/>
        </w:rPr>
        <w:t>антиТГ</w:t>
      </w:r>
      <w:proofErr w:type="spellEnd"/>
      <w:r w:rsidRPr="002F7E55">
        <w:rPr>
          <w:sz w:val="22"/>
          <w:szCs w:val="22"/>
        </w:rPr>
        <w:t xml:space="preserve">, </w:t>
      </w:r>
      <w:proofErr w:type="spellStart"/>
      <w:r w:rsidRPr="002F7E55">
        <w:rPr>
          <w:sz w:val="22"/>
          <w:szCs w:val="22"/>
        </w:rPr>
        <w:t>антиТПО</w:t>
      </w:r>
      <w:proofErr w:type="spellEnd"/>
      <w:r w:rsidRPr="002F7E55">
        <w:rPr>
          <w:sz w:val="22"/>
          <w:szCs w:val="22"/>
        </w:rPr>
        <w:t>, антитела к рецепторам ТТГ (</w:t>
      </w:r>
      <w:proofErr w:type="spellStart"/>
      <w:r w:rsidRPr="002F7E55">
        <w:rPr>
          <w:sz w:val="22"/>
          <w:szCs w:val="22"/>
        </w:rPr>
        <w:t>antiTSHR</w:t>
      </w:r>
      <w:proofErr w:type="spellEnd"/>
      <w:r w:rsidRPr="002F7E55">
        <w:rPr>
          <w:sz w:val="22"/>
          <w:szCs w:val="22"/>
        </w:rPr>
        <w:t xml:space="preserve">),  кальцитонин, АКТГ, кортизол, инсулин, С-пептид), </w:t>
      </w:r>
      <w:proofErr w:type="spellStart"/>
      <w:r w:rsidRPr="002F7E55">
        <w:rPr>
          <w:sz w:val="22"/>
          <w:szCs w:val="22"/>
        </w:rPr>
        <w:t>кардиомаркеров</w:t>
      </w:r>
      <w:proofErr w:type="spellEnd"/>
      <w:r w:rsidRPr="002F7E55">
        <w:rPr>
          <w:sz w:val="22"/>
          <w:szCs w:val="22"/>
        </w:rPr>
        <w:t xml:space="preserve"> (высокочувствительный тропонин Т, СК-МВ, миоглобин, </w:t>
      </w:r>
      <w:proofErr w:type="spellStart"/>
      <w:r w:rsidRPr="002F7E55">
        <w:rPr>
          <w:sz w:val="22"/>
          <w:szCs w:val="22"/>
        </w:rPr>
        <w:t>NTproBNP</w:t>
      </w:r>
      <w:proofErr w:type="spellEnd"/>
      <w:r w:rsidRPr="002F7E55">
        <w:rPr>
          <w:sz w:val="22"/>
          <w:szCs w:val="22"/>
        </w:rPr>
        <w:t>), витаминов (D, B12, фолат), маркеров остеопороза (</w:t>
      </w:r>
      <w:proofErr w:type="spellStart"/>
      <w:r w:rsidRPr="002F7E55">
        <w:rPr>
          <w:sz w:val="22"/>
          <w:szCs w:val="22"/>
        </w:rPr>
        <w:t>остеокальцин</w:t>
      </w:r>
      <w:proofErr w:type="spellEnd"/>
      <w:r w:rsidRPr="002F7E55">
        <w:rPr>
          <w:sz w:val="22"/>
          <w:szCs w:val="22"/>
        </w:rPr>
        <w:t xml:space="preserve">, </w:t>
      </w:r>
      <w:proofErr w:type="spellStart"/>
      <w:r w:rsidRPr="002F7E55">
        <w:rPr>
          <w:sz w:val="22"/>
          <w:szCs w:val="22"/>
        </w:rPr>
        <w:t>биоинтактный</w:t>
      </w:r>
      <w:proofErr w:type="spellEnd"/>
      <w:r w:rsidRPr="002F7E55">
        <w:rPr>
          <w:sz w:val="22"/>
          <w:szCs w:val="22"/>
        </w:rPr>
        <w:t xml:space="preserve"> паратгормон, β-</w:t>
      </w:r>
      <w:proofErr w:type="spellStart"/>
      <w:r w:rsidRPr="002F7E55">
        <w:rPr>
          <w:sz w:val="22"/>
          <w:szCs w:val="22"/>
        </w:rPr>
        <w:t>Crosslaps</w:t>
      </w:r>
      <w:proofErr w:type="spellEnd"/>
      <w:r w:rsidRPr="002F7E55">
        <w:rPr>
          <w:sz w:val="22"/>
          <w:szCs w:val="22"/>
        </w:rPr>
        <w:t xml:space="preserve">), маркеров воспаления (прокальцитонин, интерлейкин 6), общего иммуноглобулина Е, </w:t>
      </w:r>
      <w:proofErr w:type="spellStart"/>
      <w:r w:rsidRPr="002F7E55">
        <w:rPr>
          <w:sz w:val="22"/>
          <w:szCs w:val="22"/>
        </w:rPr>
        <w:t>anti</w:t>
      </w:r>
      <w:proofErr w:type="spellEnd"/>
      <w:r w:rsidRPr="002F7E55">
        <w:rPr>
          <w:sz w:val="22"/>
          <w:szCs w:val="22"/>
        </w:rPr>
        <w:t>-CCP .</w:t>
      </w:r>
    </w:p>
    <w:p w14:paraId="55EB0278" w14:textId="77777777" w:rsidR="002F7E55" w:rsidRPr="002F7E55" w:rsidRDefault="002F7E55" w:rsidP="002F7E55">
      <w:pPr>
        <w:jc w:val="both"/>
        <w:rPr>
          <w:sz w:val="22"/>
          <w:szCs w:val="22"/>
        </w:rPr>
      </w:pPr>
      <w:r w:rsidRPr="002F7E55">
        <w:rPr>
          <w:sz w:val="22"/>
          <w:szCs w:val="22"/>
        </w:rPr>
        <w:t xml:space="preserve"> 2. Анализатор должен обеспечивать полный автоматизированный цикл исследования от момента подачи проб до распечатки результатов.</w:t>
      </w:r>
    </w:p>
    <w:p w14:paraId="33CA93DB" w14:textId="77777777" w:rsidR="002F7E55" w:rsidRPr="002F7E55" w:rsidRDefault="002F7E55" w:rsidP="002F7E55">
      <w:pPr>
        <w:jc w:val="both"/>
        <w:rPr>
          <w:sz w:val="22"/>
          <w:szCs w:val="22"/>
        </w:rPr>
      </w:pPr>
      <w:r w:rsidRPr="002F7E55">
        <w:rPr>
          <w:sz w:val="22"/>
          <w:szCs w:val="22"/>
        </w:rPr>
        <w:t xml:space="preserve">3. Метод исследования: </w:t>
      </w:r>
      <w:proofErr w:type="spellStart"/>
      <w:r w:rsidRPr="002F7E55">
        <w:rPr>
          <w:sz w:val="22"/>
          <w:szCs w:val="22"/>
        </w:rPr>
        <w:t>электрохемилюминесцентный</w:t>
      </w:r>
      <w:proofErr w:type="spellEnd"/>
      <w:r w:rsidRPr="002F7E55">
        <w:rPr>
          <w:sz w:val="22"/>
          <w:szCs w:val="22"/>
        </w:rPr>
        <w:t xml:space="preserve"> или </w:t>
      </w:r>
      <w:proofErr w:type="spellStart"/>
      <w:r w:rsidRPr="002F7E55">
        <w:rPr>
          <w:sz w:val="22"/>
          <w:szCs w:val="22"/>
        </w:rPr>
        <w:t>иммуно</w:t>
      </w:r>
      <w:proofErr w:type="spellEnd"/>
      <w:r w:rsidRPr="002F7E55">
        <w:rPr>
          <w:sz w:val="22"/>
          <w:szCs w:val="22"/>
        </w:rPr>
        <w:t>-хемилюминесцентный.</w:t>
      </w:r>
    </w:p>
    <w:p w14:paraId="7D96FF5D" w14:textId="77777777" w:rsidR="002F7E55" w:rsidRPr="002F7E55" w:rsidRDefault="002F7E55" w:rsidP="002F7E55">
      <w:pPr>
        <w:jc w:val="both"/>
        <w:rPr>
          <w:sz w:val="22"/>
          <w:szCs w:val="22"/>
        </w:rPr>
      </w:pPr>
      <w:r w:rsidRPr="002F7E55">
        <w:rPr>
          <w:sz w:val="22"/>
          <w:szCs w:val="22"/>
        </w:rPr>
        <w:t>4. Анализатор должен обеспечивать возможность исследования биологических жидкостей разных типов (сыворотка/плазма крови, моча).</w:t>
      </w:r>
    </w:p>
    <w:p w14:paraId="24CF8594" w14:textId="77777777" w:rsidR="002F7E55" w:rsidRPr="002F7E55" w:rsidRDefault="002F7E55" w:rsidP="002F7E55">
      <w:pPr>
        <w:jc w:val="both"/>
        <w:rPr>
          <w:sz w:val="22"/>
          <w:szCs w:val="22"/>
        </w:rPr>
      </w:pPr>
      <w:r w:rsidRPr="002F7E55">
        <w:rPr>
          <w:sz w:val="22"/>
          <w:szCs w:val="22"/>
        </w:rPr>
        <w:t>5.     Производительность анализатора - не менее 300 тестов/час.</w:t>
      </w:r>
    </w:p>
    <w:p w14:paraId="48443CBB" w14:textId="77777777" w:rsidR="002F7E55" w:rsidRPr="002F7E55" w:rsidRDefault="002F7E55" w:rsidP="002F7E55">
      <w:pPr>
        <w:jc w:val="both"/>
        <w:rPr>
          <w:sz w:val="22"/>
          <w:szCs w:val="22"/>
        </w:rPr>
      </w:pPr>
      <w:r w:rsidRPr="002F7E55">
        <w:rPr>
          <w:sz w:val="22"/>
          <w:szCs w:val="22"/>
        </w:rPr>
        <w:t>6. Наличие функций автоматического повторного тестирования и автоматического разведения образцов.</w:t>
      </w:r>
    </w:p>
    <w:p w14:paraId="7CDAB416" w14:textId="77777777" w:rsidR="002F7E55" w:rsidRPr="002F7E55" w:rsidRDefault="002F7E55" w:rsidP="002F7E55">
      <w:pPr>
        <w:jc w:val="both"/>
        <w:rPr>
          <w:sz w:val="22"/>
          <w:szCs w:val="22"/>
        </w:rPr>
      </w:pPr>
      <w:r w:rsidRPr="002F7E55">
        <w:rPr>
          <w:sz w:val="22"/>
          <w:szCs w:val="22"/>
        </w:rPr>
        <w:t>7.    Анализатор должен обеспечивать возможность одновременной загрузки не менее чем 200 биологических проб в первичных пробирках с возможностью дозагрузки образцов во время работы.</w:t>
      </w:r>
    </w:p>
    <w:p w14:paraId="6D3BAE3E" w14:textId="77777777" w:rsidR="002F7E55" w:rsidRPr="002F7E55" w:rsidRDefault="002F7E55" w:rsidP="002F7E55">
      <w:pPr>
        <w:jc w:val="both"/>
        <w:rPr>
          <w:sz w:val="22"/>
          <w:szCs w:val="22"/>
        </w:rPr>
      </w:pPr>
      <w:r w:rsidRPr="002F7E55">
        <w:rPr>
          <w:sz w:val="22"/>
          <w:szCs w:val="22"/>
        </w:rPr>
        <w:t>8.   Наличие не менее 30 охлаждаемых позиций для реагентов на борту анализатора с возможностью загрузки и выгрузки реагентов без остановки работы прибора.</w:t>
      </w:r>
    </w:p>
    <w:p w14:paraId="66702004" w14:textId="161BE899" w:rsidR="002F7E55" w:rsidRPr="002F7E55" w:rsidRDefault="002F7E55" w:rsidP="002F7E55">
      <w:pPr>
        <w:jc w:val="both"/>
        <w:rPr>
          <w:sz w:val="22"/>
          <w:szCs w:val="22"/>
        </w:rPr>
      </w:pPr>
      <w:r w:rsidRPr="002F7E55">
        <w:rPr>
          <w:sz w:val="22"/>
          <w:szCs w:val="22"/>
        </w:rPr>
        <w:t xml:space="preserve">9.  Стабильность на борту анализатора реагентов, рекомендуемых к применению производителем анализатора для определения следующих показателей (SCC, S100, </w:t>
      </w:r>
      <w:proofErr w:type="spellStart"/>
      <w:r w:rsidRPr="002F7E55">
        <w:rPr>
          <w:sz w:val="22"/>
          <w:szCs w:val="22"/>
        </w:rPr>
        <w:t>proGRP</w:t>
      </w:r>
      <w:proofErr w:type="spellEnd"/>
      <w:r w:rsidRPr="002F7E55">
        <w:rPr>
          <w:sz w:val="22"/>
          <w:szCs w:val="22"/>
        </w:rPr>
        <w:t xml:space="preserve">, PIVKA-II, АМГ, DHEAS, </w:t>
      </w:r>
      <w:proofErr w:type="spellStart"/>
      <w:r w:rsidRPr="002F7E55">
        <w:rPr>
          <w:sz w:val="22"/>
          <w:szCs w:val="22"/>
        </w:rPr>
        <w:t>antiTSHR</w:t>
      </w:r>
      <w:proofErr w:type="spellEnd"/>
      <w:r w:rsidRPr="002F7E55">
        <w:rPr>
          <w:sz w:val="22"/>
          <w:szCs w:val="22"/>
        </w:rPr>
        <w:t xml:space="preserve">, </w:t>
      </w:r>
      <w:proofErr w:type="spellStart"/>
      <w:r w:rsidRPr="002F7E55">
        <w:rPr>
          <w:sz w:val="22"/>
          <w:szCs w:val="22"/>
        </w:rPr>
        <w:t>остеокальцин</w:t>
      </w:r>
      <w:proofErr w:type="spellEnd"/>
      <w:r w:rsidRPr="002F7E55">
        <w:rPr>
          <w:sz w:val="22"/>
          <w:szCs w:val="22"/>
        </w:rPr>
        <w:t>, паратгормон, β-</w:t>
      </w:r>
      <w:proofErr w:type="spellStart"/>
      <w:r w:rsidRPr="002F7E55">
        <w:rPr>
          <w:sz w:val="22"/>
          <w:szCs w:val="22"/>
        </w:rPr>
        <w:t>Crosslaps</w:t>
      </w:r>
      <w:proofErr w:type="spellEnd"/>
      <w:r w:rsidRPr="002F7E55">
        <w:rPr>
          <w:sz w:val="22"/>
          <w:szCs w:val="22"/>
        </w:rPr>
        <w:t xml:space="preserve">, </w:t>
      </w:r>
      <w:proofErr w:type="spellStart"/>
      <w:r w:rsidRPr="002F7E55">
        <w:rPr>
          <w:sz w:val="22"/>
          <w:szCs w:val="22"/>
        </w:rPr>
        <w:t>anti</w:t>
      </w:r>
      <w:proofErr w:type="spellEnd"/>
      <w:r w:rsidRPr="002F7E55">
        <w:rPr>
          <w:sz w:val="22"/>
          <w:szCs w:val="22"/>
        </w:rPr>
        <w:t>-</w:t>
      </w:r>
      <w:proofErr w:type="gramStart"/>
      <w:r w:rsidRPr="002F7E55">
        <w:rPr>
          <w:sz w:val="22"/>
          <w:szCs w:val="22"/>
        </w:rPr>
        <w:t>CCP)  -</w:t>
      </w:r>
      <w:proofErr w:type="gramEnd"/>
      <w:r w:rsidRPr="002F7E55">
        <w:rPr>
          <w:sz w:val="22"/>
          <w:szCs w:val="22"/>
        </w:rPr>
        <w:t xml:space="preserve">  не менее 12 недель.</w:t>
      </w:r>
    </w:p>
    <w:p w14:paraId="7689274C" w14:textId="77777777" w:rsidR="002F7E55" w:rsidRPr="002F7E55" w:rsidRDefault="002F7E55" w:rsidP="002F7E55">
      <w:pPr>
        <w:jc w:val="both"/>
        <w:rPr>
          <w:sz w:val="22"/>
          <w:szCs w:val="22"/>
        </w:rPr>
      </w:pPr>
      <w:r w:rsidRPr="002F7E55">
        <w:rPr>
          <w:sz w:val="22"/>
          <w:szCs w:val="22"/>
        </w:rPr>
        <w:t>10.   Наличие детектора уровня жидкости и сгустков в пробе.</w:t>
      </w:r>
    </w:p>
    <w:p w14:paraId="06B57364" w14:textId="77777777" w:rsidR="002F7E55" w:rsidRPr="002F7E55" w:rsidRDefault="002F7E55" w:rsidP="002F7E55">
      <w:pPr>
        <w:jc w:val="both"/>
        <w:rPr>
          <w:sz w:val="22"/>
          <w:szCs w:val="22"/>
        </w:rPr>
      </w:pPr>
      <w:r w:rsidRPr="002F7E55">
        <w:rPr>
          <w:sz w:val="22"/>
          <w:szCs w:val="22"/>
        </w:rPr>
        <w:t>11. Анализатор должен обеспечивать возможность выполнения срочных исследований (STAT-тестов) без остановки текущих исследований.</w:t>
      </w:r>
    </w:p>
    <w:p w14:paraId="7A1882A4" w14:textId="77777777" w:rsidR="002F7E55" w:rsidRPr="002F7E55" w:rsidRDefault="002F7E55" w:rsidP="002F7E55">
      <w:pPr>
        <w:jc w:val="both"/>
        <w:rPr>
          <w:sz w:val="22"/>
          <w:szCs w:val="22"/>
        </w:rPr>
      </w:pPr>
      <w:r w:rsidRPr="002F7E55">
        <w:rPr>
          <w:sz w:val="22"/>
          <w:szCs w:val="22"/>
        </w:rPr>
        <w:t>12.  В анализаторе должно быть предусмотрено использование одноразовых наконечников для дозирования образцов с целью исключения риска переноса между пробами.</w:t>
      </w:r>
    </w:p>
    <w:p w14:paraId="1958BA14" w14:textId="77777777" w:rsidR="002F7E55" w:rsidRPr="002F7E55" w:rsidRDefault="002F7E55" w:rsidP="002F7E55">
      <w:pPr>
        <w:jc w:val="both"/>
        <w:rPr>
          <w:sz w:val="22"/>
          <w:szCs w:val="22"/>
        </w:rPr>
      </w:pPr>
      <w:r w:rsidRPr="002F7E55">
        <w:rPr>
          <w:sz w:val="22"/>
          <w:szCs w:val="22"/>
        </w:rPr>
        <w:t xml:space="preserve">13. Должна быть предусмотрена встроенная программа автоматического контроля качества исследований с графическим изображением полученных данных,  их статистической обработкой и оценкой по правилам </w:t>
      </w:r>
      <w:proofErr w:type="spellStart"/>
      <w:r w:rsidRPr="002F7E55">
        <w:rPr>
          <w:sz w:val="22"/>
          <w:szCs w:val="22"/>
        </w:rPr>
        <w:t>Вестгарда</w:t>
      </w:r>
      <w:proofErr w:type="spellEnd"/>
      <w:r w:rsidRPr="002F7E55">
        <w:rPr>
          <w:sz w:val="22"/>
          <w:szCs w:val="22"/>
        </w:rPr>
        <w:t xml:space="preserve">.  </w:t>
      </w:r>
    </w:p>
    <w:p w14:paraId="7BE74556" w14:textId="77777777" w:rsidR="002F7E55" w:rsidRPr="002F7E55" w:rsidRDefault="002F7E55" w:rsidP="002F7E55">
      <w:pPr>
        <w:jc w:val="both"/>
        <w:rPr>
          <w:sz w:val="22"/>
          <w:szCs w:val="22"/>
        </w:rPr>
      </w:pPr>
      <w:r w:rsidRPr="002F7E55">
        <w:rPr>
          <w:sz w:val="22"/>
          <w:szCs w:val="22"/>
        </w:rPr>
        <w:t>14.  Конструкция автоматического иммунохимического анализатора должна обеспечивать возможность интеграции в ЛИС (лабораторную информационную систему) и МИС (медицинскую информационную систему).</w:t>
      </w:r>
    </w:p>
    <w:p w14:paraId="725BFDA8" w14:textId="77777777" w:rsidR="002F7E55" w:rsidRPr="00BC0174" w:rsidRDefault="002F7E55" w:rsidP="002F7E55">
      <w:pPr>
        <w:jc w:val="both"/>
        <w:rPr>
          <w:b/>
          <w:bCs/>
          <w:sz w:val="22"/>
          <w:szCs w:val="22"/>
        </w:rPr>
      </w:pPr>
      <w:r w:rsidRPr="002F7E55">
        <w:rPr>
          <w:sz w:val="22"/>
          <w:szCs w:val="22"/>
        </w:rPr>
        <w:t xml:space="preserve">     </w:t>
      </w:r>
      <w:r w:rsidRPr="00BC0174">
        <w:rPr>
          <w:b/>
          <w:bCs/>
          <w:sz w:val="22"/>
          <w:szCs w:val="22"/>
        </w:rPr>
        <w:t>В стоимость предложения должны быть включены:</w:t>
      </w:r>
    </w:p>
    <w:p w14:paraId="4E1F1B54" w14:textId="77777777" w:rsidR="002F7E55" w:rsidRPr="002F7E55" w:rsidRDefault="002F7E55" w:rsidP="002F7E55">
      <w:pPr>
        <w:jc w:val="both"/>
        <w:rPr>
          <w:sz w:val="22"/>
          <w:szCs w:val="22"/>
        </w:rPr>
      </w:pPr>
      <w:r w:rsidRPr="002F7E55">
        <w:rPr>
          <w:sz w:val="22"/>
          <w:szCs w:val="22"/>
        </w:rPr>
        <w:t xml:space="preserve">   стоимость комплекта реагентов, калибровочных, контрольных и расходных материалов на 300 исследований каждого из указанных в п.1 иммунохимических показателей;</w:t>
      </w:r>
    </w:p>
    <w:p w14:paraId="1A6844C1" w14:textId="77777777" w:rsidR="002F7E55" w:rsidRPr="002F7E55" w:rsidRDefault="002F7E55" w:rsidP="002F7E55">
      <w:pPr>
        <w:jc w:val="both"/>
        <w:rPr>
          <w:sz w:val="22"/>
          <w:szCs w:val="22"/>
        </w:rPr>
      </w:pPr>
      <w:r w:rsidRPr="002F7E55">
        <w:rPr>
          <w:sz w:val="22"/>
          <w:szCs w:val="22"/>
        </w:rPr>
        <w:t xml:space="preserve">   стоимость лазерного принтера для распечатки результатов исследования;</w:t>
      </w:r>
    </w:p>
    <w:p w14:paraId="2D224E6C" w14:textId="77777777" w:rsidR="002F7E55" w:rsidRPr="002F7E55" w:rsidRDefault="002F7E55" w:rsidP="002F7E55">
      <w:pPr>
        <w:jc w:val="both"/>
        <w:rPr>
          <w:sz w:val="22"/>
          <w:szCs w:val="22"/>
        </w:rPr>
      </w:pPr>
      <w:r w:rsidRPr="002F7E55">
        <w:rPr>
          <w:sz w:val="22"/>
          <w:szCs w:val="22"/>
        </w:rPr>
        <w:t xml:space="preserve">   стоимость источника бесперебойного питания;</w:t>
      </w:r>
    </w:p>
    <w:p w14:paraId="18274274" w14:textId="77777777" w:rsidR="002F7E55" w:rsidRPr="002F7E55" w:rsidRDefault="002F7E55" w:rsidP="002F7E55">
      <w:pPr>
        <w:jc w:val="both"/>
        <w:rPr>
          <w:sz w:val="22"/>
          <w:szCs w:val="22"/>
        </w:rPr>
      </w:pPr>
      <w:r w:rsidRPr="002F7E55">
        <w:rPr>
          <w:sz w:val="22"/>
          <w:szCs w:val="22"/>
        </w:rPr>
        <w:t xml:space="preserve">   стоимость сервисного облуживания анализатора в течение 12 месяцев.</w:t>
      </w:r>
    </w:p>
    <w:p w14:paraId="352D1EFA" w14:textId="77777777" w:rsidR="002F7E55" w:rsidRPr="002F7E55" w:rsidRDefault="002F7E55" w:rsidP="002F7E55">
      <w:pPr>
        <w:jc w:val="both"/>
        <w:rPr>
          <w:sz w:val="22"/>
          <w:szCs w:val="22"/>
        </w:rPr>
      </w:pPr>
      <w:r w:rsidRPr="002F7E55">
        <w:rPr>
          <w:sz w:val="22"/>
          <w:szCs w:val="22"/>
        </w:rPr>
        <w:t xml:space="preserve"> Оборудование должно быть зарегистрировано в Министерстве здравоохранения Республики Беларусь, а поставщик должен предоставить обязательства:</w:t>
      </w:r>
    </w:p>
    <w:p w14:paraId="1F0A3790" w14:textId="77777777" w:rsidR="002F7E55" w:rsidRPr="002F7E55" w:rsidRDefault="002F7E55" w:rsidP="002F7E55">
      <w:pPr>
        <w:jc w:val="both"/>
        <w:rPr>
          <w:sz w:val="22"/>
          <w:szCs w:val="22"/>
        </w:rPr>
      </w:pPr>
      <w:r w:rsidRPr="002F7E55">
        <w:rPr>
          <w:sz w:val="22"/>
          <w:szCs w:val="22"/>
        </w:rPr>
        <w:t xml:space="preserve"> - внесения оборудования в Государственный реестр средств измерений Республики Беларусь;</w:t>
      </w:r>
    </w:p>
    <w:p w14:paraId="66024183" w14:textId="77777777" w:rsidR="002F7E55" w:rsidRPr="002F7E55" w:rsidRDefault="002F7E55" w:rsidP="002F7E55">
      <w:pPr>
        <w:jc w:val="both"/>
        <w:rPr>
          <w:sz w:val="22"/>
          <w:szCs w:val="22"/>
        </w:rPr>
      </w:pPr>
      <w:r w:rsidRPr="002F7E55">
        <w:rPr>
          <w:sz w:val="22"/>
          <w:szCs w:val="22"/>
        </w:rPr>
        <w:t>-  проведения первичной поверки оборудования;</w:t>
      </w:r>
    </w:p>
    <w:p w14:paraId="7F983340" w14:textId="77777777" w:rsidR="002F7E55" w:rsidRPr="002F7E55" w:rsidRDefault="002F7E55" w:rsidP="002F7E55">
      <w:pPr>
        <w:jc w:val="both"/>
        <w:rPr>
          <w:sz w:val="22"/>
          <w:szCs w:val="22"/>
        </w:rPr>
      </w:pPr>
      <w:r w:rsidRPr="002F7E55">
        <w:rPr>
          <w:sz w:val="22"/>
          <w:szCs w:val="22"/>
        </w:rPr>
        <w:t>- ввода в эксплуатацию оборудования с предоставлением стартового комплекта реагентов и расходных материалов, обучения сотрудников лаборатории работе на оборудовании;</w:t>
      </w:r>
    </w:p>
    <w:p w14:paraId="35AE71D7" w14:textId="0CF31756" w:rsidR="00687B62" w:rsidRPr="00687B62" w:rsidRDefault="002F7E55" w:rsidP="002F7E55">
      <w:pPr>
        <w:jc w:val="both"/>
        <w:rPr>
          <w:b/>
          <w:sz w:val="22"/>
          <w:szCs w:val="22"/>
        </w:rPr>
      </w:pPr>
      <w:r w:rsidRPr="002F7E55">
        <w:rPr>
          <w:sz w:val="22"/>
          <w:szCs w:val="22"/>
        </w:rPr>
        <w:t>-гарантийного и последующего технического обслуживания оборудования специалистами, прошедшими обучение по обслуживанию и ремонту оборудования непосредственно у производителя, что должно быть подтверждено соответствующими сертификатами.</w:t>
      </w:r>
      <w:r w:rsidR="00687B62" w:rsidRPr="00687B62">
        <w:rPr>
          <w:sz w:val="22"/>
          <w:szCs w:val="22"/>
        </w:rPr>
        <w:t xml:space="preserve">      </w:t>
      </w:r>
    </w:p>
    <w:p w14:paraId="4E70591D" w14:textId="77777777" w:rsidR="00D5669E" w:rsidRPr="00687B62" w:rsidRDefault="00D5669E" w:rsidP="00D5669E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2"/>
          <w:szCs w:val="22"/>
        </w:rPr>
      </w:pPr>
    </w:p>
    <w:p w14:paraId="58CBE800" w14:textId="77777777" w:rsidR="00D5669E" w:rsidRPr="00687B62" w:rsidRDefault="00D5669E" w:rsidP="00D5669E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D5669E" w:rsidRPr="00687B62" w:rsidSect="00C510EA">
      <w:pgSz w:w="11906" w:h="16838"/>
      <w:pgMar w:top="709" w:right="851" w:bottom="295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3BA1C" w14:textId="77777777" w:rsidR="00E20737" w:rsidRDefault="00E20737" w:rsidP="00FC098D">
      <w:r>
        <w:separator/>
      </w:r>
    </w:p>
  </w:endnote>
  <w:endnote w:type="continuationSeparator" w:id="0">
    <w:p w14:paraId="59BD4736" w14:textId="77777777" w:rsidR="00E20737" w:rsidRDefault="00E20737" w:rsidP="00FC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88C64" w14:textId="77777777" w:rsidR="00E20737" w:rsidRDefault="00E20737" w:rsidP="00FC098D">
      <w:r>
        <w:separator/>
      </w:r>
    </w:p>
  </w:footnote>
  <w:footnote w:type="continuationSeparator" w:id="0">
    <w:p w14:paraId="385D38E0" w14:textId="77777777" w:rsidR="00E20737" w:rsidRDefault="00E20737" w:rsidP="00FC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744C"/>
    <w:multiLevelType w:val="hybridMultilevel"/>
    <w:tmpl w:val="6F9E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A7DEC"/>
    <w:multiLevelType w:val="hybridMultilevel"/>
    <w:tmpl w:val="BE08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E0644"/>
    <w:multiLevelType w:val="hybridMultilevel"/>
    <w:tmpl w:val="F894D304"/>
    <w:lvl w:ilvl="0" w:tplc="14D6A3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B6062C9"/>
    <w:multiLevelType w:val="multilevel"/>
    <w:tmpl w:val="249848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5" w15:restartNumberingAfterBreak="0">
    <w:nsid w:val="4F332790"/>
    <w:multiLevelType w:val="multilevel"/>
    <w:tmpl w:val="29E6DE3A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8" w:hanging="1800"/>
      </w:pPr>
      <w:rPr>
        <w:rFonts w:hint="default"/>
      </w:rPr>
    </w:lvl>
  </w:abstractNum>
  <w:abstractNum w:abstractNumId="6" w15:restartNumberingAfterBreak="0">
    <w:nsid w:val="7B7A55CF"/>
    <w:multiLevelType w:val="multilevel"/>
    <w:tmpl w:val="68F2A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710103">
    <w:abstractNumId w:val="3"/>
  </w:num>
  <w:num w:numId="2" w16cid:durableId="18967259">
    <w:abstractNumId w:val="5"/>
  </w:num>
  <w:num w:numId="3" w16cid:durableId="625355089">
    <w:abstractNumId w:val="0"/>
  </w:num>
  <w:num w:numId="4" w16cid:durableId="583615165">
    <w:abstractNumId w:val="6"/>
  </w:num>
  <w:num w:numId="5" w16cid:durableId="1700273305">
    <w:abstractNumId w:val="2"/>
  </w:num>
  <w:num w:numId="6" w16cid:durableId="2014262550">
    <w:abstractNumId w:val="4"/>
  </w:num>
  <w:num w:numId="7" w16cid:durableId="162354051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12C54"/>
    <w:rsid w:val="00023CF9"/>
    <w:rsid w:val="00031B42"/>
    <w:rsid w:val="00042B83"/>
    <w:rsid w:val="00043048"/>
    <w:rsid w:val="000453E7"/>
    <w:rsid w:val="0005014B"/>
    <w:rsid w:val="00054EEE"/>
    <w:rsid w:val="00055359"/>
    <w:rsid w:val="000553D3"/>
    <w:rsid w:val="00056F20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4FDC"/>
    <w:rsid w:val="000F55C8"/>
    <w:rsid w:val="00100208"/>
    <w:rsid w:val="00122B0B"/>
    <w:rsid w:val="00132EB5"/>
    <w:rsid w:val="0013354F"/>
    <w:rsid w:val="00141316"/>
    <w:rsid w:val="00146D9E"/>
    <w:rsid w:val="00170A34"/>
    <w:rsid w:val="0017385B"/>
    <w:rsid w:val="00173F8C"/>
    <w:rsid w:val="00174594"/>
    <w:rsid w:val="0017468B"/>
    <w:rsid w:val="001957A8"/>
    <w:rsid w:val="001A3FEF"/>
    <w:rsid w:val="001B74B8"/>
    <w:rsid w:val="001D015D"/>
    <w:rsid w:val="001D2CD9"/>
    <w:rsid w:val="001F1FCA"/>
    <w:rsid w:val="0020357E"/>
    <w:rsid w:val="00212A60"/>
    <w:rsid w:val="00221CF7"/>
    <w:rsid w:val="00224E98"/>
    <w:rsid w:val="002368C4"/>
    <w:rsid w:val="0024037F"/>
    <w:rsid w:val="002457EE"/>
    <w:rsid w:val="00254BAD"/>
    <w:rsid w:val="0025626D"/>
    <w:rsid w:val="00264B99"/>
    <w:rsid w:val="00272A47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2F7E55"/>
    <w:rsid w:val="00305CA0"/>
    <w:rsid w:val="00307B6D"/>
    <w:rsid w:val="00310473"/>
    <w:rsid w:val="00312377"/>
    <w:rsid w:val="00315F0B"/>
    <w:rsid w:val="0032375F"/>
    <w:rsid w:val="0032535A"/>
    <w:rsid w:val="003316FA"/>
    <w:rsid w:val="00334DCF"/>
    <w:rsid w:val="00334E01"/>
    <w:rsid w:val="0034226A"/>
    <w:rsid w:val="00364C14"/>
    <w:rsid w:val="003760A3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2F03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4707A"/>
    <w:rsid w:val="00456630"/>
    <w:rsid w:val="004601CC"/>
    <w:rsid w:val="00467D5C"/>
    <w:rsid w:val="004740AF"/>
    <w:rsid w:val="00497B21"/>
    <w:rsid w:val="004A168B"/>
    <w:rsid w:val="004A309F"/>
    <w:rsid w:val="004A4360"/>
    <w:rsid w:val="004B3EE4"/>
    <w:rsid w:val="004D23BE"/>
    <w:rsid w:val="004E0E43"/>
    <w:rsid w:val="004F49D4"/>
    <w:rsid w:val="004F60CB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202F"/>
    <w:rsid w:val="005860A1"/>
    <w:rsid w:val="00594A06"/>
    <w:rsid w:val="0059621C"/>
    <w:rsid w:val="005A1CEA"/>
    <w:rsid w:val="005A4C1D"/>
    <w:rsid w:val="005B56AA"/>
    <w:rsid w:val="005B74A8"/>
    <w:rsid w:val="005C007E"/>
    <w:rsid w:val="005C5008"/>
    <w:rsid w:val="005C551E"/>
    <w:rsid w:val="005F13E0"/>
    <w:rsid w:val="00602D3F"/>
    <w:rsid w:val="00604C36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77128"/>
    <w:rsid w:val="00684F8A"/>
    <w:rsid w:val="00687B62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17D5E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70E93"/>
    <w:rsid w:val="00887482"/>
    <w:rsid w:val="00892597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0860"/>
    <w:rsid w:val="0095485B"/>
    <w:rsid w:val="009574C4"/>
    <w:rsid w:val="00962974"/>
    <w:rsid w:val="00964012"/>
    <w:rsid w:val="00964BF1"/>
    <w:rsid w:val="00970050"/>
    <w:rsid w:val="00971E97"/>
    <w:rsid w:val="009732DE"/>
    <w:rsid w:val="009773C3"/>
    <w:rsid w:val="00985ECF"/>
    <w:rsid w:val="00985F52"/>
    <w:rsid w:val="009873B5"/>
    <w:rsid w:val="009937A6"/>
    <w:rsid w:val="00995D8B"/>
    <w:rsid w:val="00997DB0"/>
    <w:rsid w:val="009A40D0"/>
    <w:rsid w:val="009A417F"/>
    <w:rsid w:val="009A64C0"/>
    <w:rsid w:val="009A7147"/>
    <w:rsid w:val="009C5718"/>
    <w:rsid w:val="009E78E0"/>
    <w:rsid w:val="009F401B"/>
    <w:rsid w:val="00A00E5B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6358F"/>
    <w:rsid w:val="00A71105"/>
    <w:rsid w:val="00A747E9"/>
    <w:rsid w:val="00A777CB"/>
    <w:rsid w:val="00A875C4"/>
    <w:rsid w:val="00A916A1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02216"/>
    <w:rsid w:val="00B20E11"/>
    <w:rsid w:val="00B44F8A"/>
    <w:rsid w:val="00B61560"/>
    <w:rsid w:val="00B61708"/>
    <w:rsid w:val="00B7185C"/>
    <w:rsid w:val="00B8283A"/>
    <w:rsid w:val="00BB0EBE"/>
    <w:rsid w:val="00BC0174"/>
    <w:rsid w:val="00BC1EB2"/>
    <w:rsid w:val="00BC7BB4"/>
    <w:rsid w:val="00BE4E0F"/>
    <w:rsid w:val="00BE7A75"/>
    <w:rsid w:val="00BF56ED"/>
    <w:rsid w:val="00C0595A"/>
    <w:rsid w:val="00C05C47"/>
    <w:rsid w:val="00C12531"/>
    <w:rsid w:val="00C16F2B"/>
    <w:rsid w:val="00C30090"/>
    <w:rsid w:val="00C33605"/>
    <w:rsid w:val="00C45E96"/>
    <w:rsid w:val="00C4795C"/>
    <w:rsid w:val="00C510EA"/>
    <w:rsid w:val="00C53AB1"/>
    <w:rsid w:val="00C5725B"/>
    <w:rsid w:val="00C64C5C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153C"/>
    <w:rsid w:val="00CB3A39"/>
    <w:rsid w:val="00CC2F3E"/>
    <w:rsid w:val="00CC6668"/>
    <w:rsid w:val="00CF3AC3"/>
    <w:rsid w:val="00CF717A"/>
    <w:rsid w:val="00D05B35"/>
    <w:rsid w:val="00D075AD"/>
    <w:rsid w:val="00D138FD"/>
    <w:rsid w:val="00D15733"/>
    <w:rsid w:val="00D47CB1"/>
    <w:rsid w:val="00D47ED2"/>
    <w:rsid w:val="00D5669E"/>
    <w:rsid w:val="00D600B3"/>
    <w:rsid w:val="00D622EF"/>
    <w:rsid w:val="00D66DDE"/>
    <w:rsid w:val="00D70B5B"/>
    <w:rsid w:val="00D75F76"/>
    <w:rsid w:val="00D77CBF"/>
    <w:rsid w:val="00D830B5"/>
    <w:rsid w:val="00DA154D"/>
    <w:rsid w:val="00DA19C5"/>
    <w:rsid w:val="00DB70D3"/>
    <w:rsid w:val="00DC0C80"/>
    <w:rsid w:val="00DD21F9"/>
    <w:rsid w:val="00DF0C97"/>
    <w:rsid w:val="00E050EA"/>
    <w:rsid w:val="00E154E6"/>
    <w:rsid w:val="00E20737"/>
    <w:rsid w:val="00E21576"/>
    <w:rsid w:val="00E240CF"/>
    <w:rsid w:val="00E265BF"/>
    <w:rsid w:val="00E311BB"/>
    <w:rsid w:val="00E32101"/>
    <w:rsid w:val="00E36E77"/>
    <w:rsid w:val="00E44A4B"/>
    <w:rsid w:val="00E45847"/>
    <w:rsid w:val="00E5145C"/>
    <w:rsid w:val="00E57D43"/>
    <w:rsid w:val="00E646D3"/>
    <w:rsid w:val="00E77E1B"/>
    <w:rsid w:val="00E85EDF"/>
    <w:rsid w:val="00E876FC"/>
    <w:rsid w:val="00E90F0C"/>
    <w:rsid w:val="00E9443C"/>
    <w:rsid w:val="00EA59AE"/>
    <w:rsid w:val="00EB59E7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638CF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098D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p-normal">
    <w:name w:val="p-normal"/>
    <w:basedOn w:val="a"/>
    <w:rsid w:val="00D5669E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D5669E"/>
  </w:style>
  <w:style w:type="character" w:customStyle="1" w:styleId="h-normal">
    <w:name w:val="h-normal"/>
    <w:basedOn w:val="a0"/>
    <w:rsid w:val="00D5669E"/>
  </w:style>
  <w:style w:type="character" w:customStyle="1" w:styleId="16">
    <w:name w:val="Заголовок №1_"/>
    <w:link w:val="17"/>
    <w:rsid w:val="00D5669E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D5669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3">
    <w:name w:val="Основной текст (3)_"/>
    <w:link w:val="34"/>
    <w:rsid w:val="00D5669E"/>
    <w:rPr>
      <w:b/>
      <w:bCs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669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15pt">
    <w:name w:val="Основной текст (3) + 11;5 pt;Не полужирный"/>
    <w:rsid w:val="00D566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lorff0000">
    <w:name w:val="color__ff0000"/>
    <w:rsid w:val="00D5669E"/>
  </w:style>
  <w:style w:type="paragraph" w:customStyle="1" w:styleId="p-consnonformat">
    <w:name w:val="p-consnonformat"/>
    <w:basedOn w:val="a"/>
    <w:rsid w:val="00D5669E"/>
    <w:pPr>
      <w:spacing w:before="100" w:beforeAutospacing="1" w:after="100" w:afterAutospacing="1"/>
    </w:pPr>
  </w:style>
  <w:style w:type="character" w:customStyle="1" w:styleId="h-consnonformat">
    <w:name w:val="h-consnonformat"/>
    <w:rsid w:val="00D5669E"/>
  </w:style>
  <w:style w:type="character" w:customStyle="1" w:styleId="doc-name">
    <w:name w:val="doc-name"/>
    <w:basedOn w:val="a0"/>
    <w:rsid w:val="00D5669E"/>
  </w:style>
  <w:style w:type="paragraph" w:customStyle="1" w:styleId="balloon-text">
    <w:name w:val="balloon-text"/>
    <w:basedOn w:val="a"/>
    <w:rsid w:val="00D5669E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b"/>
    <w:uiPriority w:val="39"/>
    <w:rsid w:val="00D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A73C2-C79B-4193-AE44-96AAAB56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Аля М. Пилатович</cp:lastModifiedBy>
  <cp:revision>35</cp:revision>
  <cp:lastPrinted>2024-11-20T10:36:00Z</cp:lastPrinted>
  <dcterms:created xsi:type="dcterms:W3CDTF">2024-11-20T10:58:00Z</dcterms:created>
  <dcterms:modified xsi:type="dcterms:W3CDTF">2026-06-12T10:07:00Z</dcterms:modified>
</cp:coreProperties>
</file>