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B" w:rsidRDefault="00691A06" w:rsidP="009409BB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F19BA" w:rsidRPr="004F19BA">
        <w:rPr>
          <w:rFonts w:ascii="Times New Roman" w:eastAsia="Times New Roman" w:hAnsi="Times New Roman" w:cs="Times New Roman"/>
          <w:sz w:val="28"/>
          <w:szCs w:val="28"/>
          <w:lang w:eastAsia="ru-RU"/>
        </w:rPr>
        <w:t>26/31-3 Иммунобиологическое лекарственное средство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9409BB" w:rsidP="009409B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7647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</w:t>
            </w:r>
            <w:bookmarkStart w:id="0" w:name="_GoBack"/>
            <w:bookmarkEnd w:id="0"/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990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990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990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стикером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EE7745" w:rsidRDefault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Лекарственный препарат должен соответствовать следующим требованиям.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ОБЩИЕ ТРЕБОВАНИЯ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Перечень иммунобиологических лекарственных препаратов с установленной формой выпуска к закупке на 2026 год по каждой позиции указан в приложении.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ДОПОЛНИТЕЛЬНЫЕ УСЛОВИЯ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холодовой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терморегистраторами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лоту № 1 Вакцина для профилактики полиомиелита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тривалентная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инактивированная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цельновирионная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должна быть разработана на основе вируса полиомиелита штаммов Солка.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Обоснование: </w:t>
            </w:r>
            <w:proofErr w:type="gramStart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  <w:proofErr w:type="gramEnd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странах, свободных от полиомиелита, Всемирная организация здравоохранения предусматривает схему иммунизации населения с применением только инактивированных полиомиелитных вакцин. Инактивированная полиомиелитная вакцина, разработанная на основе штаммов Солка, относится к вакцинам с повышенной иммуногенностью (Документ по позиции ВОЗ «Вакцины против полиомиелита», 24 июня 2022 года, https://iris.who.int/server/api/core/bitstreams/f4cff70f-46d4-4820-a9a0 a0bc86cb36c6/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content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). Инактивированные полиомиелитные вакцины, разработанные на основе штаммов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Сэбина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применяются в основном в тех странах, где они входят в схему национальную вакцинации вместе с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бивалентной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оральной полиомиелитной вакциной. Страны, где используется исключительно инактивированная полиомиелитная вакцина, в том числе Европейского региона, не перешли на использование инактивированной вакцины, разработанной на основе штаммов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Сэбина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Переход от использования инактивированных полиомиелитных вакцин, разработанных на основе штаммов Солка, к использованию инактивированных полиомиелитных вакцин, разработанных на основе штаммов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Сэбина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повлечет потенциальную необходимость дополнительных затрат на определение уровней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серопротекции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у лиц отдельных возрастных групп.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3.Остаточный срок годности лекарственных средств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 не менее 50% от установленного производителем на дату поставки, при сроке годности два года и более;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3.3.2. не менее 70% от установленного производителем на дату поставки, при сроке годности менее двух лет;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3.3.3.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ПРОВЕДЕНИЯ ЗАКУПКИ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proofErr w:type="gram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</w:t>
            </w:r>
            <w:proofErr w:type="gram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предложений требованиям заявки на закупку;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возможность поставки в соответствии с графиком поставок; </w:t>
            </w:r>
          </w:p>
          <w:p w:rsidR="00EE7745" w:rsidRPr="00EE7745" w:rsidRDefault="00EE7745" w:rsidP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 цена.</w:t>
            </w:r>
          </w:p>
          <w:p w:rsidR="00EE7745" w:rsidRPr="00EE7745" w:rsidRDefault="00EE7745" w:rsidP="00E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</w:t>
            </w:r>
          </w:p>
          <w:p w:rsidR="00EE7745" w:rsidRPr="00EE7745" w:rsidRDefault="00EE7745" w:rsidP="00E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иммунобиологических лекарственных препаратов с установленной формой выпуска</w:t>
            </w:r>
          </w:p>
          <w:p w:rsidR="00EE7745" w:rsidRPr="00EE7745" w:rsidRDefault="00EE7745" w:rsidP="00E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проведения процедур централизованных государственных закупок на 2026 г.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6"/>
              <w:gridCol w:w="1790"/>
              <w:gridCol w:w="1075"/>
              <w:gridCol w:w="1494"/>
              <w:gridCol w:w="1636"/>
              <w:gridCol w:w="1126"/>
            </w:tblGrid>
            <w:tr w:rsidR="00EE7745" w:rsidRPr="00EE7745" w:rsidTr="002069EF">
              <w:tc>
                <w:tcPr>
                  <w:tcW w:w="1467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790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540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Форма выпуска</w:t>
                  </w:r>
                </w:p>
              </w:tc>
              <w:tc>
                <w:tcPr>
                  <w:tcW w:w="1591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636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Кратность введения ИЛП целевым группам</w:t>
                  </w:r>
                </w:p>
              </w:tc>
            </w:tr>
            <w:tr w:rsidR="00EE7745" w:rsidRPr="00EE7745" w:rsidTr="002069EF">
              <w:tc>
                <w:tcPr>
                  <w:tcW w:w="1467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90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Вакцина для профилактики полиомиелита </w:t>
                  </w:r>
                  <w:proofErr w:type="spellStart"/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тривалентная</w:t>
                  </w:r>
                  <w:proofErr w:type="spellEnd"/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инактивированная </w:t>
                  </w:r>
                  <w:proofErr w:type="spellStart"/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цельновирионная</w:t>
                  </w:r>
                  <w:proofErr w:type="spellEnd"/>
                </w:p>
              </w:tc>
              <w:tc>
                <w:tcPr>
                  <w:tcW w:w="1540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суспензия для инъекций</w:t>
                  </w:r>
                </w:p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в/м и/или п/к 1 доз 0,5 мл</w:t>
                  </w:r>
                </w:p>
              </w:tc>
              <w:tc>
                <w:tcPr>
                  <w:tcW w:w="1591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Форма выпуска 1 доз позволит сократить риск и объем потерь препарата при использовании</w:t>
                  </w:r>
                </w:p>
              </w:tc>
              <w:tc>
                <w:tcPr>
                  <w:tcW w:w="1636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Дети 2, 3, 4 мес., 7 лет.</w:t>
                  </w:r>
                </w:p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 индивидуальной схеме</w:t>
                  </w: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  <w:vertAlign w:val="superscript"/>
                    </w:rPr>
                    <w:t>1,2</w:t>
                  </w: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 w:rsidR="00EE7745" w:rsidRPr="00EE7745" w:rsidRDefault="00EE7745" w:rsidP="00EE7745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E774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 одной дозе в указанный возраст</w:t>
                  </w:r>
                </w:p>
              </w:tc>
            </w:tr>
          </w:tbl>
          <w:p w:rsidR="00EE7745" w:rsidRPr="00EE7745" w:rsidRDefault="00EE7745" w:rsidP="00EE7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Примечание: </w:t>
            </w:r>
          </w:p>
          <w:p w:rsidR="00EE7745" w:rsidRPr="00EE7745" w:rsidRDefault="00EE7745" w:rsidP="00EE7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EE7745" w:rsidRPr="00EE7745" w:rsidRDefault="00EE7745" w:rsidP="00EE7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 w:rsidR="000A3A53" w:rsidRPr="00EE7745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E74FB5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E74FB5">
              <w:t xml:space="preserve"> </w:t>
            </w: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валюты, в которой должна быть выражена цена предложения, наименование валюты и при необходимости обменный курс,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</w:t>
            </w:r>
            <w:r>
              <w:rPr>
                <w:rFonts w:ascii="Times New Roman" w:hAnsi="Times New Roman" w:cs="Times New Roman"/>
              </w:rPr>
              <w:lastRenderedPageBreak/>
              <w:t xml:space="preserve">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</w:t>
            </w:r>
            <w:r>
              <w:rPr>
                <w:sz w:val="22"/>
                <w:szCs w:val="22"/>
              </w:rPr>
              <w:lastRenderedPageBreak/>
              <w:t xml:space="preserve">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</w:t>
            </w:r>
            <w:proofErr w:type="gramStart"/>
            <w:r w:rsidRPr="00691A06">
              <w:rPr>
                <w:rStyle w:val="word-wrapper"/>
                <w:rFonts w:ascii="Times New Roman" w:hAnsi="Times New Roman" w:cs="Times New Roman"/>
              </w:rPr>
              <w:t>2.-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</w:rPr>
              <w:t>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620071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5529F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487174"/>
    <w:rsid w:val="004F19BA"/>
    <w:rsid w:val="005529F1"/>
    <w:rsid w:val="00620071"/>
    <w:rsid w:val="0068652C"/>
    <w:rsid w:val="00691A06"/>
    <w:rsid w:val="00747641"/>
    <w:rsid w:val="008871F4"/>
    <w:rsid w:val="00931F41"/>
    <w:rsid w:val="009409BB"/>
    <w:rsid w:val="00990F5C"/>
    <w:rsid w:val="009F1A18"/>
    <w:rsid w:val="00B139EA"/>
    <w:rsid w:val="00B5451E"/>
    <w:rsid w:val="00D8377A"/>
    <w:rsid w:val="00D843E9"/>
    <w:rsid w:val="00E74FB5"/>
    <w:rsid w:val="00EE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AAB0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D7CA3-A79C-4B26-AB48-683B18601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4520</Words>
  <Characters>25768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28</cp:revision>
  <dcterms:created xsi:type="dcterms:W3CDTF">2025-08-27T19:48:00Z</dcterms:created>
  <dcterms:modified xsi:type="dcterms:W3CDTF">2026-06-10T09:02:00Z</dcterms:modified>
</cp:coreProperties>
</file>