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A53" w:rsidRDefault="00691A0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2229A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229AB" w:rsidRPr="0022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26/16-2 </w:t>
      </w:r>
      <w:proofErr w:type="spellStart"/>
      <w:r w:rsidR="002229AB" w:rsidRPr="002229A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Гемостатические</w:t>
      </w:r>
      <w:proofErr w:type="spellEnd"/>
      <w:r w:rsidR="002229AB" w:rsidRPr="0022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препараты</w:t>
      </w:r>
      <w:r w:rsidR="002229A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A3A53" w:rsidRDefault="0023126D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05.06</w:t>
      </w:r>
      <w:r w:rsidR="002229AB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9AB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2229A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proofErr w:type="gramStart"/>
            <w:r w:rsidR="002229A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222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9AB">
              <w:rPr>
                <w:rFonts w:ascii="Times New Roman" w:eastAsia="Times New Roman" w:hAnsi="Times New Roman" w:cs="Times New Roman"/>
                <w:lang w:eastAsia="ru-RU"/>
              </w:rPr>
              <w:t>Министерство здравоохранения Республики Беларусь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222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9AB">
              <w:rPr>
                <w:rFonts w:ascii="Times New Roman" w:eastAsia="Times New Roman" w:hAnsi="Times New Roman" w:cs="Times New Roman"/>
                <w:lang w:eastAsia="ru-RU"/>
              </w:rPr>
              <w:t xml:space="preserve">220048, РБ, г. Минск, ул. </w:t>
            </w:r>
            <w:proofErr w:type="spellStart"/>
            <w:r w:rsidRPr="002229AB">
              <w:rPr>
                <w:rFonts w:ascii="Times New Roman" w:eastAsia="Times New Roman" w:hAnsi="Times New Roman" w:cs="Times New Roman"/>
                <w:lang w:eastAsia="ru-RU"/>
              </w:rPr>
              <w:t>Мясникова</w:t>
            </w:r>
            <w:proofErr w:type="spellEnd"/>
            <w:r w:rsidRPr="002229AB">
              <w:rPr>
                <w:rFonts w:ascii="Times New Roman" w:eastAsia="Times New Roman" w:hAnsi="Times New Roman" w:cs="Times New Roman"/>
                <w:lang w:eastAsia="ru-RU"/>
              </w:rPr>
              <w:t>, 39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222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9AB">
              <w:rPr>
                <w:rFonts w:ascii="Times New Roman" w:eastAsia="Times New Roman" w:hAnsi="Times New Roman" w:cs="Times New Roman"/>
                <w:lang w:eastAsia="ru-RU"/>
              </w:rPr>
              <w:t>100049892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70763" w:rsidRDefault="002312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11.06.</w:t>
            </w:r>
            <w:r w:rsidR="002229AB" w:rsidRPr="00870763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691A06" w:rsidRPr="008707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70763" w:rsidRDefault="002312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09.06</w:t>
            </w:r>
            <w:r w:rsidR="002229AB" w:rsidRPr="00870763">
              <w:rPr>
                <w:rFonts w:ascii="Times New Roman" w:eastAsia="Times New Roman" w:hAnsi="Times New Roman" w:cs="Times New Roman"/>
                <w:lang w:eastAsia="ru-RU"/>
              </w:rPr>
              <w:t>.2026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70763" w:rsidRDefault="002312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10.06</w:t>
            </w:r>
            <w:r w:rsidR="002229AB" w:rsidRPr="00870763">
              <w:rPr>
                <w:rFonts w:ascii="Times New Roman" w:eastAsia="Times New Roman" w:hAnsi="Times New Roman" w:cs="Times New Roman"/>
                <w:lang w:eastAsia="ru-RU"/>
              </w:rPr>
              <w:t>.2026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Предельная стоимость предмета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70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Изложено в Приложении №</w:t>
            </w:r>
            <w:r w:rsidR="002229AB" w:rsidRPr="00870763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70763" w:rsidRDefault="00870763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Участник должен предложить лекарственное средство, зарегистрированное в Республике Беларусь по национальной процедуре или зарегистрированное в Республике Беларусь по процедуре Евразийского экономического союза одного производителя.</w:t>
            </w:r>
          </w:p>
          <w:p w:rsidR="000A3A53" w:rsidRDefault="00691A06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Default="000A3A53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0763" w:rsidRPr="006C7CD4" w:rsidRDefault="00870763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7CD4">
              <w:rPr>
                <w:rFonts w:ascii="Times New Roman" w:eastAsia="Times New Roman" w:hAnsi="Times New Roman" w:cs="Times New Roman"/>
                <w:b/>
                <w:lang w:eastAsia="ru-RU"/>
              </w:rPr>
              <w:t>Требования заявки на закупку, утвержденные Министерством здравоохранения Республики Беларусь, предъявляемые к лотам 3-4:</w:t>
            </w:r>
          </w:p>
          <w:p w:rsidR="00870763" w:rsidRPr="00870763" w:rsidRDefault="00870763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Закупке подлежит лекарственное средство «</w:t>
            </w:r>
            <w:proofErr w:type="spellStart"/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Коагуляционный</w:t>
            </w:r>
            <w:proofErr w:type="spellEnd"/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 xml:space="preserve"> фактор IХ» плазматический для пациентов с гемофилией B.</w:t>
            </w:r>
          </w:p>
          <w:p w:rsidR="00870763" w:rsidRPr="00870763" w:rsidRDefault="00870763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 Общие требования</w:t>
            </w:r>
          </w:p>
          <w:p w:rsidR="00870763" w:rsidRPr="00870763" w:rsidRDefault="00870763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1.1. Лекарственное средство «</w:t>
            </w:r>
            <w:proofErr w:type="spellStart"/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Коагуляционный</w:t>
            </w:r>
            <w:proofErr w:type="spellEnd"/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 xml:space="preserve"> фактор IХ» представляет собой концентрат плазматического фактора свертывания крови IX, применяют в Республике Беларусь для оказания медицинской помощи пациентам с гемофилией В. Единица измерения: международная единица активности фактора IХ. Международное обозначение единицы активности: IU FI</w:t>
            </w:r>
            <w:proofErr w:type="gramStart"/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Х:C</w:t>
            </w:r>
            <w:proofErr w:type="gramEnd"/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 xml:space="preserve"> - эквивалентно для русской транскрипции МЕ Ф IX.</w:t>
            </w:r>
          </w:p>
          <w:p w:rsidR="00870763" w:rsidRPr="00870763" w:rsidRDefault="00870763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 xml:space="preserve">1.2. Область применения: гематология, </w:t>
            </w:r>
            <w:proofErr w:type="spellStart"/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гемостазиология</w:t>
            </w:r>
            <w:proofErr w:type="spellEnd"/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, трансфузиология у пациентов с гемофилией В для восполнения врожденного или приобретенного дефицита фактора свертывания крови IХ путем внутривенного введения лекарственного средства.</w:t>
            </w:r>
          </w:p>
          <w:p w:rsidR="00870763" w:rsidRPr="00870763" w:rsidRDefault="00870763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 xml:space="preserve">1.3. В связи с имеющимися различиями в возрастной </w:t>
            </w:r>
            <w:proofErr w:type="spellStart"/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фармакокинетике</w:t>
            </w:r>
            <w:proofErr w:type="spellEnd"/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, дозировании и применении лекарственного средства «</w:t>
            </w:r>
            <w:proofErr w:type="spellStart"/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Коагуляционный</w:t>
            </w:r>
            <w:proofErr w:type="spellEnd"/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 xml:space="preserve"> фактор IХ» необходимо выделение отдельных лотов для пациентов различных возрастных групп.</w:t>
            </w:r>
          </w:p>
          <w:p w:rsidR="00870763" w:rsidRPr="00870763" w:rsidRDefault="00870763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1.4. Лекарственное средство должно иметь спектр дозировок, обеспечивающих индивидуальный подбор дозы лекарственного средства.</w:t>
            </w:r>
          </w:p>
          <w:p w:rsidR="00870763" w:rsidRPr="00870763" w:rsidRDefault="00870763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1.5. Обеспечение лекарственным средством осуществляется на основании нормативных правовых актов, регламентирующих лекарственное обеспечение в Республике Беларусь.</w:t>
            </w:r>
          </w:p>
          <w:p w:rsidR="00870763" w:rsidRPr="00870763" w:rsidRDefault="00870763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2. Дополнительные требования</w:t>
            </w:r>
          </w:p>
          <w:p w:rsidR="00870763" w:rsidRPr="00870763" w:rsidRDefault="00870763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2.1. Наличие государственной регистрации лекарственного средства в Республике Беларусь.</w:t>
            </w:r>
          </w:p>
          <w:p w:rsidR="00870763" w:rsidRPr="00870763" w:rsidRDefault="00870763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2.2. Наличие инструкции по медицинскому применению лекарственного средства с описанием способа расчета дозы препарата.</w:t>
            </w:r>
          </w:p>
          <w:p w:rsidR="00870763" w:rsidRPr="00870763" w:rsidRDefault="00870763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2.3. Наличие растворителя в комплекте, одноразового шприца, фильтровальной иглы (устройства для добавления растворителя со встроенным фильтром), иглы-бабочки.</w:t>
            </w:r>
          </w:p>
          <w:p w:rsidR="00870763" w:rsidRPr="00870763" w:rsidRDefault="00870763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 xml:space="preserve"> 3. Сведения о государственной закупке</w:t>
            </w:r>
          </w:p>
          <w:p w:rsidR="00870763" w:rsidRPr="00870763" w:rsidRDefault="00870763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Закупке подлежит «</w:t>
            </w:r>
            <w:proofErr w:type="spellStart"/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Коагуляционный</w:t>
            </w:r>
            <w:proofErr w:type="spellEnd"/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 xml:space="preserve"> фактор IХ» плазматический для лечения пациентов с гемофилией В (5 детей в возрасте до 6 лет и 1 взрослый пациент с непереносимостью препаратов «</w:t>
            </w:r>
            <w:proofErr w:type="spellStart"/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Аймафикс</w:t>
            </w:r>
            <w:proofErr w:type="spellEnd"/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» и «</w:t>
            </w:r>
            <w:proofErr w:type="spellStart"/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Иммунин</w:t>
            </w:r>
            <w:proofErr w:type="spellEnd"/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 xml:space="preserve">») в дозировках, соответствующих возрастной </w:t>
            </w:r>
            <w:proofErr w:type="spellStart"/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фармакокинетике</w:t>
            </w:r>
            <w:proofErr w:type="spellEnd"/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, дозировании и применении лекарственного средства:</w:t>
            </w:r>
          </w:p>
          <w:p w:rsidR="00870763" w:rsidRPr="00870763" w:rsidRDefault="00870763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во флаконах по 500 МЕ;</w:t>
            </w:r>
          </w:p>
          <w:p w:rsidR="00870763" w:rsidRPr="00870763" w:rsidRDefault="00870763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во флаконах по 1 000 МЕ.</w:t>
            </w:r>
          </w:p>
          <w:p w:rsidR="00870763" w:rsidRPr="00870763" w:rsidRDefault="00870763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 xml:space="preserve">4. Технические требования </w:t>
            </w:r>
          </w:p>
          <w:tbl>
            <w:tblPr>
              <w:tblW w:w="6378" w:type="dxa"/>
              <w:tblInd w:w="1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2010"/>
              <w:gridCol w:w="3801"/>
            </w:tblGrid>
            <w:tr w:rsidR="00870763" w:rsidRPr="00C318F2" w:rsidTr="006C7CD4">
              <w:trPr>
                <w:trHeight w:val="343"/>
              </w:trPr>
              <w:tc>
                <w:tcPr>
                  <w:tcW w:w="567" w:type="dxa"/>
                  <w:shd w:val="clear" w:color="auto" w:fill="auto"/>
                  <w:vAlign w:val="center"/>
                </w:tcPr>
                <w:p w:rsidR="00870763" w:rsidRPr="00C318F2" w:rsidRDefault="00870763" w:rsidP="00870763">
                  <w:pPr>
                    <w:pStyle w:val="ConsPlusNormal"/>
                    <w:ind w:hanging="34"/>
                    <w:jc w:val="center"/>
                    <w:rPr>
                      <w:sz w:val="22"/>
                      <w:szCs w:val="22"/>
                    </w:rPr>
                  </w:pPr>
                  <w:r w:rsidRPr="00C318F2">
                    <w:rPr>
                      <w:sz w:val="22"/>
                      <w:szCs w:val="22"/>
                    </w:rPr>
                    <w:t>№ п/п</w:t>
                  </w:r>
                </w:p>
              </w:tc>
              <w:tc>
                <w:tcPr>
                  <w:tcW w:w="2010" w:type="dxa"/>
                  <w:shd w:val="clear" w:color="auto" w:fill="auto"/>
                  <w:vAlign w:val="center"/>
                </w:tcPr>
                <w:p w:rsidR="00870763" w:rsidRPr="00C318F2" w:rsidRDefault="00870763" w:rsidP="00870763">
                  <w:pPr>
                    <w:pStyle w:val="ConsPlusNormal"/>
                    <w:ind w:left="120"/>
                    <w:jc w:val="center"/>
                    <w:rPr>
                      <w:sz w:val="22"/>
                      <w:szCs w:val="22"/>
                    </w:rPr>
                  </w:pPr>
                  <w:r w:rsidRPr="00C318F2">
                    <w:rPr>
                      <w:sz w:val="22"/>
                      <w:szCs w:val="22"/>
                    </w:rPr>
                    <w:t>Требования, предъявляемые к лекарственному средству</w:t>
                  </w:r>
                </w:p>
              </w:tc>
              <w:tc>
                <w:tcPr>
                  <w:tcW w:w="3801" w:type="dxa"/>
                  <w:shd w:val="clear" w:color="auto" w:fill="auto"/>
                  <w:vAlign w:val="center"/>
                </w:tcPr>
                <w:p w:rsidR="00870763" w:rsidRPr="00C318F2" w:rsidRDefault="00870763" w:rsidP="00870763">
                  <w:pPr>
                    <w:pStyle w:val="ConsPlusNormal"/>
                    <w:ind w:left="173" w:right="284"/>
                    <w:jc w:val="center"/>
                    <w:rPr>
                      <w:sz w:val="22"/>
                      <w:szCs w:val="22"/>
                    </w:rPr>
                  </w:pPr>
                  <w:r w:rsidRPr="00C318F2">
                    <w:rPr>
                      <w:sz w:val="22"/>
                      <w:szCs w:val="22"/>
                    </w:rPr>
                    <w:t>Необходимые параметры</w:t>
                  </w:r>
                </w:p>
              </w:tc>
            </w:tr>
            <w:tr w:rsidR="00870763" w:rsidRPr="00C318F2" w:rsidTr="006C7CD4">
              <w:trPr>
                <w:trHeight w:val="375"/>
              </w:trPr>
              <w:tc>
                <w:tcPr>
                  <w:tcW w:w="567" w:type="dxa"/>
                  <w:shd w:val="clear" w:color="auto" w:fill="auto"/>
                  <w:vAlign w:val="center"/>
                </w:tcPr>
                <w:p w:rsidR="00870763" w:rsidRPr="00C318F2" w:rsidRDefault="00870763" w:rsidP="00870763">
                  <w:pPr>
                    <w:pStyle w:val="ConsPlusNormal"/>
                    <w:ind w:hanging="34"/>
                    <w:jc w:val="center"/>
                    <w:rPr>
                      <w:sz w:val="22"/>
                      <w:szCs w:val="22"/>
                    </w:rPr>
                  </w:pPr>
                  <w:r w:rsidRPr="00C318F2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010" w:type="dxa"/>
                  <w:shd w:val="clear" w:color="auto" w:fill="auto"/>
                </w:tcPr>
                <w:p w:rsidR="00870763" w:rsidRPr="00C318F2" w:rsidRDefault="00870763" w:rsidP="00870763">
                  <w:pPr>
                    <w:pStyle w:val="ConsPlusNormal"/>
                    <w:ind w:left="120"/>
                    <w:jc w:val="both"/>
                    <w:rPr>
                      <w:sz w:val="22"/>
                      <w:szCs w:val="22"/>
                    </w:rPr>
                  </w:pPr>
                  <w:r w:rsidRPr="00C318F2">
                    <w:rPr>
                      <w:sz w:val="22"/>
                      <w:szCs w:val="22"/>
                    </w:rPr>
                    <w:t>Условия хранения</w:t>
                  </w:r>
                </w:p>
              </w:tc>
              <w:tc>
                <w:tcPr>
                  <w:tcW w:w="3801" w:type="dxa"/>
                  <w:shd w:val="clear" w:color="auto" w:fill="auto"/>
                </w:tcPr>
                <w:p w:rsidR="00870763" w:rsidRPr="00C318F2" w:rsidRDefault="00870763" w:rsidP="00870763">
                  <w:pPr>
                    <w:pStyle w:val="ConsPlusNormal"/>
                    <w:ind w:left="173" w:right="284"/>
                    <w:jc w:val="both"/>
                    <w:rPr>
                      <w:sz w:val="22"/>
                      <w:szCs w:val="22"/>
                    </w:rPr>
                  </w:pPr>
                  <w:r w:rsidRPr="00C318F2">
                    <w:rPr>
                      <w:sz w:val="22"/>
                      <w:szCs w:val="22"/>
                    </w:rPr>
                    <w:t xml:space="preserve">Возможность хранения при температуре +2 - +8 </w:t>
                  </w:r>
                  <w:proofErr w:type="spellStart"/>
                  <w:r w:rsidRPr="00C318F2">
                    <w:rPr>
                      <w:sz w:val="22"/>
                      <w:szCs w:val="22"/>
                      <w:vertAlign w:val="superscript"/>
                    </w:rPr>
                    <w:t>о</w:t>
                  </w:r>
                  <w:r w:rsidRPr="00C318F2">
                    <w:rPr>
                      <w:sz w:val="22"/>
                      <w:szCs w:val="22"/>
                    </w:rPr>
                    <w:t>С</w:t>
                  </w:r>
                  <w:proofErr w:type="spellEnd"/>
                  <w:r w:rsidRPr="00C318F2">
                    <w:rPr>
                      <w:sz w:val="22"/>
                      <w:szCs w:val="22"/>
                    </w:rPr>
                    <w:t xml:space="preserve"> в защищенном от света месте</w:t>
                  </w:r>
                </w:p>
              </w:tc>
            </w:tr>
            <w:tr w:rsidR="00870763" w:rsidRPr="00C318F2" w:rsidTr="006C7CD4">
              <w:trPr>
                <w:trHeight w:val="538"/>
              </w:trPr>
              <w:tc>
                <w:tcPr>
                  <w:tcW w:w="567" w:type="dxa"/>
                  <w:shd w:val="clear" w:color="auto" w:fill="auto"/>
                  <w:vAlign w:val="center"/>
                </w:tcPr>
                <w:p w:rsidR="00870763" w:rsidRPr="00C318F2" w:rsidRDefault="00870763" w:rsidP="00870763">
                  <w:pPr>
                    <w:pStyle w:val="ConsPlusNormal"/>
                    <w:ind w:hanging="34"/>
                    <w:jc w:val="center"/>
                    <w:rPr>
                      <w:sz w:val="22"/>
                      <w:szCs w:val="22"/>
                    </w:rPr>
                  </w:pPr>
                  <w:r w:rsidRPr="00C318F2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2010" w:type="dxa"/>
                  <w:shd w:val="clear" w:color="auto" w:fill="auto"/>
                </w:tcPr>
                <w:p w:rsidR="00870763" w:rsidRPr="00C318F2" w:rsidRDefault="00870763" w:rsidP="00870763">
                  <w:pPr>
                    <w:pStyle w:val="ConsPlusNormal"/>
                    <w:ind w:left="120"/>
                    <w:jc w:val="both"/>
                    <w:rPr>
                      <w:sz w:val="22"/>
                      <w:szCs w:val="22"/>
                    </w:rPr>
                  </w:pPr>
                  <w:r w:rsidRPr="00C318F2">
                    <w:rPr>
                      <w:sz w:val="22"/>
                      <w:szCs w:val="22"/>
                    </w:rPr>
                    <w:t>Требования к сроку годности</w:t>
                  </w:r>
                </w:p>
              </w:tc>
              <w:tc>
                <w:tcPr>
                  <w:tcW w:w="3801" w:type="dxa"/>
                  <w:shd w:val="clear" w:color="auto" w:fill="auto"/>
                </w:tcPr>
                <w:p w:rsidR="00870763" w:rsidRPr="00C318F2" w:rsidRDefault="00870763" w:rsidP="00870763">
                  <w:pPr>
                    <w:pStyle w:val="ConsPlusNormal"/>
                    <w:ind w:left="173" w:right="284"/>
                    <w:jc w:val="both"/>
                    <w:rPr>
                      <w:sz w:val="22"/>
                      <w:szCs w:val="22"/>
                    </w:rPr>
                  </w:pPr>
                  <w:r w:rsidRPr="00C318F2">
                    <w:rPr>
                      <w:sz w:val="22"/>
                      <w:szCs w:val="22"/>
                    </w:rPr>
                    <w:t xml:space="preserve">Остаточный срок годности товара на дату поставки должен быть не менее 50% от установленного производителем, при сроке годности два и более двух лет, не менее 70% от установленного производителем, при сроке годности менее двух лет </w:t>
                  </w:r>
                </w:p>
              </w:tc>
            </w:tr>
          </w:tbl>
          <w:p w:rsidR="00870763" w:rsidRPr="00870763" w:rsidRDefault="00870763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5. Условия проведения закупки</w:t>
            </w:r>
          </w:p>
          <w:p w:rsidR="00870763" w:rsidRPr="00870763" w:rsidRDefault="00870763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5.1. Для присуждения контракта на закупку лекарственных средств будут использоваться следующие критерии: </w:t>
            </w:r>
          </w:p>
          <w:p w:rsidR="00870763" w:rsidRPr="00870763" w:rsidRDefault="00870763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- соответствие предложений требованиям заявки на закупку;</w:t>
            </w:r>
          </w:p>
          <w:p w:rsidR="00870763" w:rsidRPr="00870763" w:rsidRDefault="00870763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- наименьшая цена за 1 МЕ фактора IX, содержащегося в лекарственном средстве при соответствии требованиям заявки на закупку.</w:t>
            </w:r>
          </w:p>
          <w:p w:rsidR="00870763" w:rsidRPr="00870763" w:rsidRDefault="00870763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5.2. Выполнение графика поставки лекарственных средств в 2026 году: поквартально.</w:t>
            </w:r>
          </w:p>
          <w:p w:rsidR="00870763" w:rsidRPr="00870763" w:rsidRDefault="00870763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Первая поставка должна обеспечить бесперебойность лечения и профилактики кровотечений.</w:t>
            </w:r>
          </w:p>
          <w:p w:rsidR="000A3A53" w:rsidRDefault="000A3A53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870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70763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870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870763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средства,</w:t>
            </w:r>
            <w:r w:rsidRPr="00870763">
              <w:t xml:space="preserve"> </w:t>
            </w:r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870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Default="00691A06" w:rsidP="008707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8707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№1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</w:t>
            </w:r>
            <w:r>
              <w:rPr>
                <w:rFonts w:ascii="Times New Roman" w:hAnsi="Times New Roman" w:cs="Times New Roman"/>
              </w:rPr>
              <w:lastRenderedPageBreak/>
              <w:t>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Par8"/>
            <w:bookmarkEnd w:id="0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</w:t>
            </w:r>
            <w:r>
              <w:rPr>
                <w:rFonts w:ascii="Times New Roman" w:hAnsi="Times New Roman" w:cs="Times New Roman"/>
              </w:rPr>
              <w:lastRenderedPageBreak/>
              <w:t>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документ, подтверждающий регистрацию участника в </w:t>
            </w:r>
            <w:r>
              <w:rPr>
                <w:rFonts w:ascii="Times New Roman" w:hAnsi="Times New Roman" w:cs="Times New Roman"/>
              </w:rPr>
              <w:lastRenderedPageBreak/>
              <w:t>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Совместное участие в процедуре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0A3A53" w:rsidRDefault="00691A06" w:rsidP="00870763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 w:rsidR="008707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870763">
        <w:rPr>
          <w:rFonts w:ascii="Times New Roman" w:eastAsia="Times New Roman" w:hAnsi="Times New Roman" w:cs="Times New Roman"/>
          <w:sz w:val="28"/>
          <w:szCs w:val="28"/>
          <w:lang w:eastAsia="ru-RU"/>
        </w:rPr>
        <w:t>Т.П.Трухан</w:t>
      </w:r>
      <w:proofErr w:type="spellEnd"/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 w:rsidP="00870763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 w:rsidR="008707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1" w:name="_GoBack"/>
      <w:bookmarkEnd w:id="1"/>
      <w:r w:rsidR="0023126D">
        <w:rPr>
          <w:rFonts w:ascii="Times New Roman" w:eastAsia="Times New Roman" w:hAnsi="Times New Roman" w:cs="Times New Roman"/>
          <w:sz w:val="28"/>
          <w:szCs w:val="28"/>
          <w:lang w:eastAsia="ru-RU"/>
        </w:rPr>
        <w:t>Д.В. Гейно</w:t>
      </w: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A3A53"/>
    <w:rsid w:val="002229AB"/>
    <w:rsid w:val="0023126D"/>
    <w:rsid w:val="00487174"/>
    <w:rsid w:val="00691A06"/>
    <w:rsid w:val="006C7CD4"/>
    <w:rsid w:val="00747641"/>
    <w:rsid w:val="00870763"/>
    <w:rsid w:val="00931F41"/>
    <w:rsid w:val="009F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uiPriority w:val="99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1635B-8952-4B84-B184-606449AE3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11</Pages>
  <Words>3845</Words>
  <Characters>21921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Гейно Дарья Владимировна</cp:lastModifiedBy>
  <cp:revision>17</cp:revision>
  <cp:lastPrinted>2026-06-04T13:01:00Z</cp:lastPrinted>
  <dcterms:created xsi:type="dcterms:W3CDTF">2025-08-27T19:48:00Z</dcterms:created>
  <dcterms:modified xsi:type="dcterms:W3CDTF">2026-06-04T13:01:00Z</dcterms:modified>
</cp:coreProperties>
</file>