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2A1686" w:rsidRDefault="00125D08" w:rsidP="002A1686">
      <w:pPr>
        <w:autoSpaceDE w:val="0"/>
        <w:autoSpaceDN w:val="0"/>
        <w:adjustRightInd w:val="0"/>
        <w:contextualSpacing/>
        <w:mirrorIndents/>
        <w:jc w:val="both"/>
      </w:pPr>
      <w:r w:rsidRPr="002A1686">
        <w:t xml:space="preserve"> </w:t>
      </w:r>
    </w:p>
    <w:p w14:paraId="518E64CC" w14:textId="24F63052" w:rsidR="00125D08" w:rsidRPr="002A1686" w:rsidRDefault="009F707C" w:rsidP="002A168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2A1686">
        <w:rPr>
          <w:b/>
        </w:rPr>
        <w:t>ГродМТ</w:t>
      </w:r>
      <w:proofErr w:type="spellEnd"/>
      <w:r w:rsidR="00CF170B" w:rsidRPr="002A1686">
        <w:rPr>
          <w:b/>
        </w:rPr>
        <w:t xml:space="preserve"> </w:t>
      </w:r>
      <w:r w:rsidR="002A1686" w:rsidRPr="002A1686">
        <w:rPr>
          <w:b/>
        </w:rPr>
        <w:t>406</w:t>
      </w:r>
      <w:r w:rsidR="00CF170B" w:rsidRPr="002A1686">
        <w:rPr>
          <w:b/>
        </w:rPr>
        <w:t>/26-ЭА</w:t>
      </w:r>
      <w:r w:rsidR="004B38C9" w:rsidRPr="002A1686">
        <w:rPr>
          <w:b/>
        </w:rPr>
        <w:t xml:space="preserve">                     </w:t>
      </w:r>
      <w:r w:rsidRPr="002A1686">
        <w:rPr>
          <w:b/>
        </w:rPr>
        <w:t xml:space="preserve">                                                                     </w:t>
      </w:r>
      <w:r w:rsidR="00125D08" w:rsidRPr="002A1686">
        <w:rPr>
          <w:b/>
        </w:rPr>
        <w:t>Приложение 1</w:t>
      </w:r>
    </w:p>
    <w:p w14:paraId="5EBDD06E" w14:textId="77777777" w:rsidR="009F707C" w:rsidRPr="002A1686" w:rsidRDefault="009F707C" w:rsidP="002A168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2A1686" w:rsidRDefault="00125D08" w:rsidP="002A168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2A168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2A1686" w:rsidRDefault="0044297B" w:rsidP="002A1686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544F6AF9" w14:textId="0A03FB47" w:rsidR="002A1686" w:rsidRPr="002A1686" w:rsidRDefault="00530DFF" w:rsidP="002A1686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2A1686">
        <w:rPr>
          <w:rFonts w:ascii="Times New Roman" w:hAnsi="Times New Roman"/>
          <w:b/>
          <w:sz w:val="24"/>
          <w:szCs w:val="24"/>
        </w:rPr>
        <w:t xml:space="preserve">Лот 1 </w:t>
      </w:r>
      <w:r w:rsidR="002A1686" w:rsidRPr="002A1686">
        <w:rPr>
          <w:rFonts w:ascii="Times New Roman" w:hAnsi="Times New Roman"/>
          <w:b/>
          <w:sz w:val="24"/>
          <w:szCs w:val="24"/>
        </w:rPr>
        <w:t>Регистратор для суточного мониторирования АД</w:t>
      </w:r>
    </w:p>
    <w:p w14:paraId="38331D3C" w14:textId="56138407" w:rsidR="00F319AD" w:rsidRPr="002A1686" w:rsidRDefault="00F319AD" w:rsidP="002A1686">
      <w:pPr>
        <w:pStyle w:val="a8"/>
        <w:widowControl w:val="0"/>
        <w:suppressAutoHyphens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</w:p>
    <w:tbl>
      <w:tblPr>
        <w:tblW w:w="500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8"/>
        <w:gridCol w:w="4676"/>
        <w:gridCol w:w="990"/>
      </w:tblGrid>
      <w:tr w:rsidR="002A1686" w:rsidRPr="002A1686" w14:paraId="6D835293" w14:textId="77777777" w:rsidTr="002A1686">
        <w:trPr>
          <w:trHeight w:val="195"/>
        </w:trPr>
        <w:tc>
          <w:tcPr>
            <w:tcW w:w="523" w:type="pct"/>
          </w:tcPr>
          <w:p w14:paraId="03B56DB3" w14:textId="77777777" w:rsidR="002A1686" w:rsidRPr="002A1686" w:rsidRDefault="002A1686" w:rsidP="002A1686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bCs/>
                <w:sz w:val="24"/>
                <w:szCs w:val="24"/>
              </w:rPr>
              <w:t>№ п/н</w:t>
            </w:r>
          </w:p>
        </w:tc>
        <w:tc>
          <w:tcPr>
            <w:tcW w:w="1494" w:type="pct"/>
          </w:tcPr>
          <w:p w14:paraId="623E2BDD" w14:textId="77777777" w:rsidR="002A1686" w:rsidRPr="002A1686" w:rsidRDefault="002A1686" w:rsidP="002A1686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462" w:type="pct"/>
          </w:tcPr>
          <w:p w14:paraId="0625B433" w14:textId="77777777" w:rsidR="002A1686" w:rsidRPr="002A1686" w:rsidRDefault="002A1686" w:rsidP="002A1686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bCs/>
                <w:sz w:val="24"/>
                <w:szCs w:val="24"/>
              </w:rPr>
              <w:t>Базовые параметры</w:t>
            </w:r>
          </w:p>
        </w:tc>
        <w:tc>
          <w:tcPr>
            <w:tcW w:w="521" w:type="pct"/>
          </w:tcPr>
          <w:p w14:paraId="6F7EC61E" w14:textId="77777777" w:rsidR="002A1686" w:rsidRPr="002A1686" w:rsidRDefault="002A1686" w:rsidP="002A1686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2A1686" w:rsidRPr="002A1686" w14:paraId="7257B0C4" w14:textId="77777777" w:rsidTr="002A1686">
        <w:trPr>
          <w:trHeight w:val="615"/>
        </w:trPr>
        <w:tc>
          <w:tcPr>
            <w:tcW w:w="523" w:type="pct"/>
          </w:tcPr>
          <w:p w14:paraId="6203BDF9" w14:textId="77777777" w:rsidR="002A1686" w:rsidRPr="002A1686" w:rsidRDefault="002A1686" w:rsidP="002A1686">
            <w:pPr>
              <w:pStyle w:val="14"/>
              <w:numPr>
                <w:ilvl w:val="0"/>
                <w:numId w:val="13"/>
              </w:numPr>
              <w:ind w:left="0" w:firstLine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pct"/>
          </w:tcPr>
          <w:p w14:paraId="449BDAF0" w14:textId="50785C7D" w:rsidR="002A1686" w:rsidRPr="002A1686" w:rsidRDefault="002A1686" w:rsidP="002A1686">
            <w:pPr>
              <w:pStyle w:val="1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Регистратор для суточного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686">
              <w:rPr>
                <w:rFonts w:ascii="Times New Roman" w:hAnsi="Times New Roman"/>
                <w:sz w:val="24"/>
                <w:szCs w:val="24"/>
              </w:rPr>
              <w:t>мониторирования АД</w:t>
            </w:r>
          </w:p>
        </w:tc>
        <w:tc>
          <w:tcPr>
            <w:tcW w:w="2462" w:type="pct"/>
          </w:tcPr>
          <w:p w14:paraId="2A2B0F17" w14:textId="77777777" w:rsidR="002A1686" w:rsidRPr="002A1686" w:rsidRDefault="002A1686" w:rsidP="002A1686">
            <w:pPr>
              <w:pStyle w:val="14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Предназначен для периодического измерения и записи АД до 72 часов</w:t>
            </w:r>
          </w:p>
        </w:tc>
        <w:tc>
          <w:tcPr>
            <w:tcW w:w="521" w:type="pct"/>
          </w:tcPr>
          <w:p w14:paraId="50EEC065" w14:textId="77777777" w:rsidR="002A1686" w:rsidRPr="002A1686" w:rsidRDefault="002A1686" w:rsidP="002A1686">
            <w:pPr>
              <w:pStyle w:val="14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</w:tbl>
    <w:p w14:paraId="13310AE6" w14:textId="4CFEAE3E" w:rsidR="002A1686" w:rsidRPr="002A1686" w:rsidRDefault="002A1686" w:rsidP="002A1686">
      <w:pPr>
        <w:contextualSpacing/>
        <w:mirrorIndents/>
        <w:rPr>
          <w:b/>
        </w:rPr>
      </w:pPr>
      <w:r w:rsidRPr="002A1686">
        <w:rPr>
          <w:b/>
        </w:rPr>
        <w:t>2. Технические требования:</w:t>
      </w:r>
    </w:p>
    <w:tbl>
      <w:tblPr>
        <w:tblW w:w="950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4795"/>
        <w:gridCol w:w="3833"/>
      </w:tblGrid>
      <w:tr w:rsidR="002A1686" w:rsidRPr="002A1686" w14:paraId="1E4AB321" w14:textId="77777777" w:rsidTr="002A1686">
        <w:trPr>
          <w:trHeight w:val="182"/>
        </w:trPr>
        <w:tc>
          <w:tcPr>
            <w:tcW w:w="876" w:type="dxa"/>
          </w:tcPr>
          <w:p w14:paraId="397246B0" w14:textId="77777777" w:rsidR="002A1686" w:rsidRPr="002A1686" w:rsidRDefault="002A1686" w:rsidP="002A1686">
            <w:pPr>
              <w:pStyle w:val="14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5" w:type="dxa"/>
          </w:tcPr>
          <w:p w14:paraId="7D21F0A5" w14:textId="77777777" w:rsidR="002A1686" w:rsidRPr="002A1686" w:rsidRDefault="002A1686" w:rsidP="002A1686">
            <w:pPr>
              <w:pStyle w:val="14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33" w:type="dxa"/>
          </w:tcPr>
          <w:p w14:paraId="6BB1C7CB" w14:textId="77777777" w:rsidR="002A1686" w:rsidRPr="002A1686" w:rsidRDefault="002A1686" w:rsidP="002A1686">
            <w:pPr>
              <w:pStyle w:val="14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sz w:val="24"/>
                <w:szCs w:val="24"/>
              </w:rPr>
              <w:t>Базовые параметры</w:t>
            </w:r>
          </w:p>
        </w:tc>
      </w:tr>
      <w:tr w:rsidR="002A1686" w:rsidRPr="002A1686" w14:paraId="38C48844" w14:textId="77777777" w:rsidTr="002A1686">
        <w:trPr>
          <w:trHeight w:val="533"/>
        </w:trPr>
        <w:tc>
          <w:tcPr>
            <w:tcW w:w="876" w:type="dxa"/>
            <w:vAlign w:val="center"/>
          </w:tcPr>
          <w:p w14:paraId="32C6C08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795" w:type="dxa"/>
            <w:vAlign w:val="center"/>
          </w:tcPr>
          <w:p w14:paraId="0DD5803F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2A1686"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Регистратор для суточного мониторирования АД</w:t>
            </w:r>
          </w:p>
        </w:tc>
        <w:tc>
          <w:tcPr>
            <w:tcW w:w="3833" w:type="dxa"/>
          </w:tcPr>
          <w:p w14:paraId="52A5AC01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1686" w:rsidRPr="002A1686" w14:paraId="325E1390" w14:textId="77777777" w:rsidTr="002A1686">
        <w:trPr>
          <w:trHeight w:val="21"/>
        </w:trPr>
        <w:tc>
          <w:tcPr>
            <w:tcW w:w="876" w:type="dxa"/>
          </w:tcPr>
          <w:p w14:paraId="66AC73BD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1.1.1.</w:t>
            </w:r>
          </w:p>
        </w:tc>
        <w:tc>
          <w:tcPr>
            <w:tcW w:w="4795" w:type="dxa"/>
          </w:tcPr>
          <w:p w14:paraId="00E10E1A" w14:textId="77777777" w:rsidR="002A1686" w:rsidRPr="002A1686" w:rsidRDefault="002A1686" w:rsidP="002A1686">
            <w:pPr>
              <w:contextualSpacing/>
              <w:mirrorIndents/>
              <w:jc w:val="both"/>
            </w:pPr>
            <w:r w:rsidRPr="002A1686">
              <w:t>Метод измерения АД</w:t>
            </w:r>
          </w:p>
        </w:tc>
        <w:tc>
          <w:tcPr>
            <w:tcW w:w="3833" w:type="dxa"/>
          </w:tcPr>
          <w:p w14:paraId="54E6B943" w14:textId="77777777" w:rsidR="002A1686" w:rsidRPr="002A1686" w:rsidRDefault="002A1686" w:rsidP="002A1686">
            <w:pPr>
              <w:contextualSpacing/>
              <w:mirrorIndents/>
            </w:pPr>
            <w:r w:rsidRPr="002A1686">
              <w:t>Осциллометрический</w:t>
            </w:r>
          </w:p>
        </w:tc>
      </w:tr>
      <w:tr w:rsidR="002A1686" w:rsidRPr="002A1686" w14:paraId="2F85359A" w14:textId="77777777" w:rsidTr="002A1686">
        <w:trPr>
          <w:trHeight w:val="21"/>
        </w:trPr>
        <w:tc>
          <w:tcPr>
            <w:tcW w:w="876" w:type="dxa"/>
          </w:tcPr>
          <w:p w14:paraId="5E21408B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1.1.2.</w:t>
            </w:r>
          </w:p>
        </w:tc>
        <w:tc>
          <w:tcPr>
            <w:tcW w:w="4795" w:type="dxa"/>
          </w:tcPr>
          <w:p w14:paraId="3CB60E68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Диапазон измеряемого артериального давления в манжете в автоматическом режиме</w:t>
            </w:r>
          </w:p>
        </w:tc>
        <w:tc>
          <w:tcPr>
            <w:tcW w:w="3833" w:type="dxa"/>
          </w:tcPr>
          <w:p w14:paraId="2F537390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30-300 мм </w:t>
            </w:r>
            <w:proofErr w:type="spellStart"/>
            <w:r w:rsidRPr="002A1686">
              <w:rPr>
                <w:rFonts w:ascii="Times New Roman" w:hAnsi="Times New Roman"/>
                <w:color w:val="000000"/>
                <w:sz w:val="24"/>
                <w:szCs w:val="24"/>
              </w:rPr>
              <w:t>рт.ст</w:t>
            </w:r>
            <w:proofErr w:type="spellEnd"/>
            <w:r w:rsidRPr="002A168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A1686" w:rsidRPr="002A1686" w14:paraId="0C9C70E8" w14:textId="77777777" w:rsidTr="002A1686">
        <w:trPr>
          <w:trHeight w:val="21"/>
        </w:trPr>
        <w:tc>
          <w:tcPr>
            <w:tcW w:w="876" w:type="dxa"/>
          </w:tcPr>
          <w:p w14:paraId="24662A11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 xml:space="preserve">1.1.3. </w:t>
            </w:r>
          </w:p>
        </w:tc>
        <w:tc>
          <w:tcPr>
            <w:tcW w:w="4795" w:type="dxa"/>
          </w:tcPr>
          <w:p w14:paraId="7E688ED6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Погрешность измерения давления в манжете</w:t>
            </w:r>
          </w:p>
        </w:tc>
        <w:tc>
          <w:tcPr>
            <w:tcW w:w="3833" w:type="dxa"/>
          </w:tcPr>
          <w:p w14:paraId="0C3C9E95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 xml:space="preserve">± 3мм </w:t>
            </w:r>
            <w:proofErr w:type="spellStart"/>
            <w:r w:rsidRPr="002A1686"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 w:rsidRPr="002A1686">
              <w:rPr>
                <w:rFonts w:ascii="Times New Roman" w:hAnsi="Times New Roman"/>
                <w:sz w:val="24"/>
                <w:szCs w:val="24"/>
              </w:rPr>
              <w:t>, ст.</w:t>
            </w:r>
          </w:p>
        </w:tc>
      </w:tr>
      <w:tr w:rsidR="002A1686" w:rsidRPr="002A1686" w14:paraId="08A82B7B" w14:textId="77777777" w:rsidTr="002A1686">
        <w:trPr>
          <w:trHeight w:val="21"/>
        </w:trPr>
        <w:tc>
          <w:tcPr>
            <w:tcW w:w="876" w:type="dxa"/>
          </w:tcPr>
          <w:p w14:paraId="68A41F4A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1.1.4.</w:t>
            </w:r>
          </w:p>
        </w:tc>
        <w:tc>
          <w:tcPr>
            <w:tcW w:w="4795" w:type="dxa"/>
          </w:tcPr>
          <w:p w14:paraId="7B513DC2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Диапазон измерения частоты пульса</w:t>
            </w:r>
          </w:p>
        </w:tc>
        <w:tc>
          <w:tcPr>
            <w:tcW w:w="3833" w:type="dxa"/>
          </w:tcPr>
          <w:p w14:paraId="76BB408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40-200 ударов в минуту</w:t>
            </w:r>
          </w:p>
        </w:tc>
      </w:tr>
      <w:tr w:rsidR="002A1686" w:rsidRPr="002A1686" w14:paraId="6C0D4A36" w14:textId="77777777" w:rsidTr="002A1686">
        <w:trPr>
          <w:trHeight w:val="21"/>
        </w:trPr>
        <w:tc>
          <w:tcPr>
            <w:tcW w:w="876" w:type="dxa"/>
          </w:tcPr>
          <w:p w14:paraId="3698C176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1.1.5.</w:t>
            </w:r>
          </w:p>
        </w:tc>
        <w:tc>
          <w:tcPr>
            <w:tcW w:w="4795" w:type="dxa"/>
          </w:tcPr>
          <w:p w14:paraId="1D42930D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Погрешность измерения частоты пульса</w:t>
            </w:r>
          </w:p>
        </w:tc>
        <w:tc>
          <w:tcPr>
            <w:tcW w:w="3833" w:type="dxa"/>
          </w:tcPr>
          <w:p w14:paraId="1E1022A1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± 3 %</w:t>
            </w:r>
          </w:p>
        </w:tc>
      </w:tr>
      <w:tr w:rsidR="002A1686" w:rsidRPr="002A1686" w14:paraId="3818CA81" w14:textId="77777777" w:rsidTr="002A1686">
        <w:trPr>
          <w:trHeight w:val="21"/>
        </w:trPr>
        <w:tc>
          <w:tcPr>
            <w:tcW w:w="876" w:type="dxa"/>
          </w:tcPr>
          <w:p w14:paraId="54E4DDA5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1.1.6.</w:t>
            </w:r>
          </w:p>
        </w:tc>
        <w:tc>
          <w:tcPr>
            <w:tcW w:w="4795" w:type="dxa"/>
          </w:tcPr>
          <w:p w14:paraId="6B17EFA9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Количество измерений АД, запоминаемых в мониторе</w:t>
            </w:r>
          </w:p>
        </w:tc>
        <w:tc>
          <w:tcPr>
            <w:tcW w:w="3833" w:type="dxa"/>
          </w:tcPr>
          <w:p w14:paraId="105215BE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Не менее 240</w:t>
            </w:r>
          </w:p>
        </w:tc>
      </w:tr>
      <w:tr w:rsidR="002A1686" w:rsidRPr="002A1686" w14:paraId="4E20ED70" w14:textId="77777777" w:rsidTr="002A1686">
        <w:trPr>
          <w:trHeight w:val="21"/>
        </w:trPr>
        <w:tc>
          <w:tcPr>
            <w:tcW w:w="876" w:type="dxa"/>
          </w:tcPr>
          <w:p w14:paraId="2A1D7E59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1.1.7.</w:t>
            </w:r>
          </w:p>
        </w:tc>
        <w:tc>
          <w:tcPr>
            <w:tcW w:w="4795" w:type="dxa"/>
          </w:tcPr>
          <w:p w14:paraId="4884DABF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Длительность мониторирования</w:t>
            </w:r>
          </w:p>
        </w:tc>
        <w:tc>
          <w:tcPr>
            <w:tcW w:w="3833" w:type="dxa"/>
          </w:tcPr>
          <w:p w14:paraId="2BC8B6FE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Не менее 3</w:t>
            </w:r>
            <w:r w:rsidRPr="002A16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суток (72 часов)</w:t>
            </w:r>
          </w:p>
        </w:tc>
      </w:tr>
      <w:tr w:rsidR="002A1686" w:rsidRPr="002A1686" w14:paraId="46041A03" w14:textId="77777777" w:rsidTr="002A1686">
        <w:trPr>
          <w:trHeight w:val="21"/>
        </w:trPr>
        <w:tc>
          <w:tcPr>
            <w:tcW w:w="876" w:type="dxa"/>
          </w:tcPr>
          <w:p w14:paraId="6041C03F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1.1.8.</w:t>
            </w:r>
          </w:p>
        </w:tc>
        <w:tc>
          <w:tcPr>
            <w:tcW w:w="4795" w:type="dxa"/>
          </w:tcPr>
          <w:p w14:paraId="55791391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 xml:space="preserve">Программная и аппаратная защита по максимальной длительности измерения АД (2 мин) и максимальному давлению в манжете (300 мм </w:t>
            </w:r>
            <w:proofErr w:type="spellStart"/>
            <w:r w:rsidRPr="002A1686">
              <w:rPr>
                <w:rFonts w:ascii="Times New Roman" w:hAnsi="Times New Roman"/>
                <w:sz w:val="24"/>
                <w:szCs w:val="24"/>
              </w:rPr>
              <w:t>рт.ст</w:t>
            </w:r>
            <w:proofErr w:type="spellEnd"/>
            <w:r w:rsidRPr="002A1686">
              <w:rPr>
                <w:rFonts w:ascii="Times New Roman" w:hAnsi="Times New Roman"/>
                <w:sz w:val="24"/>
                <w:szCs w:val="24"/>
              </w:rPr>
              <w:t>. для взрослых и задаваемое значение для детей- педиатрический режим)</w:t>
            </w:r>
          </w:p>
        </w:tc>
        <w:tc>
          <w:tcPr>
            <w:tcW w:w="3833" w:type="dxa"/>
          </w:tcPr>
          <w:p w14:paraId="20F083F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638EC6A2" w14:textId="77777777" w:rsidTr="002A1686">
        <w:trPr>
          <w:trHeight w:val="21"/>
        </w:trPr>
        <w:tc>
          <w:tcPr>
            <w:tcW w:w="876" w:type="dxa"/>
          </w:tcPr>
          <w:p w14:paraId="2666B929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1.1.9.</w:t>
            </w:r>
          </w:p>
        </w:tc>
        <w:tc>
          <w:tcPr>
            <w:tcW w:w="4795" w:type="dxa"/>
          </w:tcPr>
          <w:p w14:paraId="4DDA2C17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Повтор измерения АД при существенном отличии результата измерения от результатов предыдущих измерений; величина отличия, при котором осуществляется повторное измерение, устанавливается врачом</w:t>
            </w:r>
          </w:p>
        </w:tc>
        <w:tc>
          <w:tcPr>
            <w:tcW w:w="3833" w:type="dxa"/>
          </w:tcPr>
          <w:p w14:paraId="45DA5229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369525B9" w14:textId="77777777" w:rsidTr="002A1686">
        <w:trPr>
          <w:trHeight w:val="21"/>
        </w:trPr>
        <w:tc>
          <w:tcPr>
            <w:tcW w:w="876" w:type="dxa"/>
          </w:tcPr>
          <w:p w14:paraId="77672996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1.1.10.</w:t>
            </w:r>
          </w:p>
        </w:tc>
        <w:tc>
          <w:tcPr>
            <w:tcW w:w="4795" w:type="dxa"/>
          </w:tcPr>
          <w:p w14:paraId="4BB35F8B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Возможность прерывания мониторирования АД на любой промежуток времени с дальнейшим продолжением обследования</w:t>
            </w:r>
          </w:p>
        </w:tc>
        <w:tc>
          <w:tcPr>
            <w:tcW w:w="3833" w:type="dxa"/>
          </w:tcPr>
          <w:p w14:paraId="3B6541A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2FCEC33A" w14:textId="77777777" w:rsidTr="002A1686">
        <w:trPr>
          <w:trHeight w:val="21"/>
        </w:trPr>
        <w:tc>
          <w:tcPr>
            <w:tcW w:w="876" w:type="dxa"/>
          </w:tcPr>
          <w:p w14:paraId="12D4F391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1.1.11.</w:t>
            </w:r>
          </w:p>
        </w:tc>
        <w:tc>
          <w:tcPr>
            <w:tcW w:w="4795" w:type="dxa"/>
          </w:tcPr>
          <w:p w14:paraId="0E90AE7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Внеплановый запуск измерения (кнопка пациента)</w:t>
            </w:r>
          </w:p>
        </w:tc>
        <w:tc>
          <w:tcPr>
            <w:tcW w:w="3833" w:type="dxa"/>
          </w:tcPr>
          <w:p w14:paraId="5F829659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12309B50" w14:textId="77777777" w:rsidTr="002A1686">
        <w:trPr>
          <w:trHeight w:val="21"/>
        </w:trPr>
        <w:tc>
          <w:tcPr>
            <w:tcW w:w="876" w:type="dxa"/>
          </w:tcPr>
          <w:p w14:paraId="2A245B51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1.1.12.</w:t>
            </w:r>
          </w:p>
        </w:tc>
        <w:tc>
          <w:tcPr>
            <w:tcW w:w="4795" w:type="dxa"/>
          </w:tcPr>
          <w:p w14:paraId="4FD004B2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Отображение на дисплее носимого монитора осцилляций и сигнала снижения давления в манжете</w:t>
            </w:r>
          </w:p>
        </w:tc>
        <w:tc>
          <w:tcPr>
            <w:tcW w:w="3833" w:type="dxa"/>
          </w:tcPr>
          <w:p w14:paraId="7A510B6F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01456B1B" w14:textId="77777777" w:rsidTr="002A1686">
        <w:trPr>
          <w:trHeight w:val="21"/>
        </w:trPr>
        <w:tc>
          <w:tcPr>
            <w:tcW w:w="876" w:type="dxa"/>
          </w:tcPr>
          <w:p w14:paraId="6DC2F472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1.1.13.</w:t>
            </w:r>
          </w:p>
        </w:tc>
        <w:tc>
          <w:tcPr>
            <w:tcW w:w="4795" w:type="dxa"/>
          </w:tcPr>
          <w:p w14:paraId="6B28B5F1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Графический дисплей размером, не менее</w:t>
            </w:r>
          </w:p>
        </w:tc>
        <w:tc>
          <w:tcPr>
            <w:tcW w:w="3833" w:type="dxa"/>
          </w:tcPr>
          <w:p w14:paraId="13D8DA8F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45х25 мм</w:t>
            </w:r>
          </w:p>
        </w:tc>
      </w:tr>
      <w:tr w:rsidR="002A1686" w:rsidRPr="002A1686" w14:paraId="1ADFEA82" w14:textId="77777777" w:rsidTr="002A1686">
        <w:trPr>
          <w:trHeight w:val="28"/>
        </w:trPr>
        <w:tc>
          <w:tcPr>
            <w:tcW w:w="876" w:type="dxa"/>
          </w:tcPr>
          <w:p w14:paraId="5F2AA567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1.1.14.</w:t>
            </w:r>
          </w:p>
        </w:tc>
        <w:tc>
          <w:tcPr>
            <w:tcW w:w="4795" w:type="dxa"/>
          </w:tcPr>
          <w:p w14:paraId="02183BE9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Графический дисплей с разрешением, не менее</w:t>
            </w:r>
          </w:p>
        </w:tc>
        <w:tc>
          <w:tcPr>
            <w:tcW w:w="3833" w:type="dxa"/>
          </w:tcPr>
          <w:p w14:paraId="76BF1044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128х64 (8 строк по 16 символов)</w:t>
            </w:r>
          </w:p>
        </w:tc>
      </w:tr>
      <w:tr w:rsidR="002A1686" w:rsidRPr="002A1686" w14:paraId="3C87573A" w14:textId="77777777" w:rsidTr="002A1686">
        <w:trPr>
          <w:trHeight w:val="20"/>
        </w:trPr>
        <w:tc>
          <w:tcPr>
            <w:tcW w:w="876" w:type="dxa"/>
          </w:tcPr>
          <w:p w14:paraId="1B3433B4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1.1.15.</w:t>
            </w:r>
          </w:p>
        </w:tc>
        <w:tc>
          <w:tcPr>
            <w:tcW w:w="4795" w:type="dxa"/>
          </w:tcPr>
          <w:p w14:paraId="3CB035E4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 xml:space="preserve">Встроенные в носимый монитор часы реального времени с отображением на ЖК дисплее носимого монитора текущего </w:t>
            </w:r>
            <w:r w:rsidRPr="002A1686">
              <w:rPr>
                <w:rFonts w:ascii="Times New Roman" w:hAnsi="Times New Roman"/>
                <w:sz w:val="24"/>
                <w:szCs w:val="24"/>
              </w:rPr>
              <w:lastRenderedPageBreak/>
              <w:t>времени, состояние заряда аккумуляторов и режимов программирования монитора</w:t>
            </w:r>
          </w:p>
        </w:tc>
        <w:tc>
          <w:tcPr>
            <w:tcW w:w="3833" w:type="dxa"/>
          </w:tcPr>
          <w:p w14:paraId="4F1039D4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2A1686" w:rsidRPr="002A1686" w14:paraId="1C100D6A" w14:textId="77777777" w:rsidTr="002A1686">
        <w:trPr>
          <w:trHeight w:val="20"/>
        </w:trPr>
        <w:tc>
          <w:tcPr>
            <w:tcW w:w="876" w:type="dxa"/>
          </w:tcPr>
          <w:p w14:paraId="2F2A246A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1.1.16.</w:t>
            </w:r>
          </w:p>
        </w:tc>
        <w:tc>
          <w:tcPr>
            <w:tcW w:w="4795" w:type="dxa"/>
          </w:tcPr>
          <w:p w14:paraId="7EC3AFE6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  <w:p w14:paraId="34401001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18B2BD2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От двух аккумуляторов или батареек размера не более АА</w:t>
            </w:r>
          </w:p>
        </w:tc>
      </w:tr>
      <w:tr w:rsidR="002A1686" w:rsidRPr="002A1686" w14:paraId="6DAE82E8" w14:textId="77777777" w:rsidTr="002A1686">
        <w:trPr>
          <w:trHeight w:val="20"/>
        </w:trPr>
        <w:tc>
          <w:tcPr>
            <w:tcW w:w="876" w:type="dxa"/>
          </w:tcPr>
          <w:p w14:paraId="2EDF597A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1.1.17.</w:t>
            </w:r>
          </w:p>
        </w:tc>
        <w:tc>
          <w:tcPr>
            <w:tcW w:w="4795" w:type="dxa"/>
          </w:tcPr>
          <w:p w14:paraId="4978591D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Возможность замены элементов питания в носимом мониторе во время мониторирования АД без прекращения обследования</w:t>
            </w:r>
          </w:p>
        </w:tc>
        <w:tc>
          <w:tcPr>
            <w:tcW w:w="3833" w:type="dxa"/>
          </w:tcPr>
          <w:p w14:paraId="28FF856E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707A6734" w14:textId="77777777" w:rsidTr="002A1686">
        <w:trPr>
          <w:trHeight w:val="20"/>
        </w:trPr>
        <w:tc>
          <w:tcPr>
            <w:tcW w:w="876" w:type="dxa"/>
          </w:tcPr>
          <w:p w14:paraId="5AE0F617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1.1.18.</w:t>
            </w:r>
          </w:p>
        </w:tc>
        <w:tc>
          <w:tcPr>
            <w:tcW w:w="4795" w:type="dxa"/>
          </w:tcPr>
          <w:p w14:paraId="034DBB48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Возможность запуска носимого монитора без ПК в “полевых” условиях (с использованием установок по умолчанию)</w:t>
            </w:r>
          </w:p>
        </w:tc>
        <w:tc>
          <w:tcPr>
            <w:tcW w:w="3833" w:type="dxa"/>
          </w:tcPr>
          <w:p w14:paraId="58167459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5DF1027C" w14:textId="77777777" w:rsidTr="002A1686">
        <w:trPr>
          <w:trHeight w:val="20"/>
        </w:trPr>
        <w:tc>
          <w:tcPr>
            <w:tcW w:w="876" w:type="dxa"/>
          </w:tcPr>
          <w:p w14:paraId="22D623D0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1.1.19.</w:t>
            </w:r>
          </w:p>
        </w:tc>
        <w:tc>
          <w:tcPr>
            <w:tcW w:w="4795" w:type="dxa"/>
          </w:tcPr>
          <w:p w14:paraId="0C28A806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Звуковая и световая сигнализация в носимом мониторе режимов работы</w:t>
            </w:r>
          </w:p>
        </w:tc>
        <w:tc>
          <w:tcPr>
            <w:tcW w:w="3833" w:type="dxa"/>
          </w:tcPr>
          <w:p w14:paraId="0EC2B045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2A1686" w:rsidRPr="002A1686" w14:paraId="60B62811" w14:textId="77777777" w:rsidTr="002A1686">
        <w:trPr>
          <w:trHeight w:val="20"/>
        </w:trPr>
        <w:tc>
          <w:tcPr>
            <w:tcW w:w="876" w:type="dxa"/>
          </w:tcPr>
          <w:p w14:paraId="01F92A77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1.1.20.</w:t>
            </w:r>
          </w:p>
        </w:tc>
        <w:tc>
          <w:tcPr>
            <w:tcW w:w="4795" w:type="dxa"/>
          </w:tcPr>
          <w:p w14:paraId="4EDEBB6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Тип памяти</w:t>
            </w:r>
          </w:p>
          <w:p w14:paraId="51C8EDCF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24580B4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Встроенная твердотельная, энергонезависимая</w:t>
            </w:r>
          </w:p>
        </w:tc>
      </w:tr>
      <w:tr w:rsidR="002A1686" w:rsidRPr="002A1686" w14:paraId="6C691937" w14:textId="77777777" w:rsidTr="002A1686">
        <w:trPr>
          <w:trHeight w:val="20"/>
        </w:trPr>
        <w:tc>
          <w:tcPr>
            <w:tcW w:w="876" w:type="dxa"/>
          </w:tcPr>
          <w:p w14:paraId="472BFCA0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1.1.21.</w:t>
            </w:r>
          </w:p>
        </w:tc>
        <w:tc>
          <w:tcPr>
            <w:tcW w:w="4795" w:type="dxa"/>
          </w:tcPr>
          <w:p w14:paraId="7D8767E7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Время хранения информации в мониторе при отключенном питании</w:t>
            </w:r>
          </w:p>
        </w:tc>
        <w:tc>
          <w:tcPr>
            <w:tcW w:w="3833" w:type="dxa"/>
          </w:tcPr>
          <w:p w14:paraId="4EAA0AB1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</w:tr>
      <w:tr w:rsidR="002A1686" w:rsidRPr="002A1686" w14:paraId="6E7B7BAB" w14:textId="77777777" w:rsidTr="002A1686">
        <w:trPr>
          <w:trHeight w:val="20"/>
        </w:trPr>
        <w:tc>
          <w:tcPr>
            <w:tcW w:w="876" w:type="dxa"/>
          </w:tcPr>
          <w:p w14:paraId="16F948EC" w14:textId="77777777" w:rsidR="002A1686" w:rsidRPr="002A1686" w:rsidRDefault="002A1686" w:rsidP="002A1686">
            <w:pPr>
              <w:pStyle w:val="af8"/>
              <w:contextualSpacing/>
              <w:mirrorIndents/>
              <w:rPr>
                <w:sz w:val="24"/>
                <w:szCs w:val="24"/>
              </w:rPr>
            </w:pPr>
            <w:r w:rsidRPr="002A1686">
              <w:rPr>
                <w:sz w:val="24"/>
                <w:szCs w:val="24"/>
              </w:rPr>
              <w:t>1.1.22.</w:t>
            </w:r>
          </w:p>
        </w:tc>
        <w:tc>
          <w:tcPr>
            <w:tcW w:w="4795" w:type="dxa"/>
          </w:tcPr>
          <w:p w14:paraId="746F359C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Чтение данных из носимого монитора в ПК</w:t>
            </w:r>
          </w:p>
        </w:tc>
        <w:tc>
          <w:tcPr>
            <w:tcW w:w="3833" w:type="dxa"/>
          </w:tcPr>
          <w:p w14:paraId="6968A47F" w14:textId="77777777" w:rsidR="002A1686" w:rsidRPr="002A1686" w:rsidRDefault="002A1686" w:rsidP="002A1686">
            <w:pPr>
              <w:pStyle w:val="2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A1686">
              <w:rPr>
                <w:rFonts w:ascii="Times New Roman" w:hAnsi="Times New Roman"/>
                <w:sz w:val="24"/>
                <w:szCs w:val="24"/>
              </w:rPr>
              <w:t>По USB-порту</w:t>
            </w:r>
          </w:p>
        </w:tc>
      </w:tr>
    </w:tbl>
    <w:p w14:paraId="48586F5F" w14:textId="77777777" w:rsidR="002A1686" w:rsidRPr="002A1686" w:rsidRDefault="002A1686" w:rsidP="002A1686">
      <w:pPr>
        <w:pStyle w:val="a8"/>
        <w:widowControl w:val="0"/>
        <w:suppressAutoHyphens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</w:p>
    <w:sectPr w:rsidR="002A1686" w:rsidRPr="002A1686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235A" w14:textId="77777777" w:rsidR="009A2356" w:rsidRDefault="009A2356" w:rsidP="003842C2">
      <w:r>
        <w:separator/>
      </w:r>
    </w:p>
  </w:endnote>
  <w:endnote w:type="continuationSeparator" w:id="0">
    <w:p w14:paraId="3614EE2D" w14:textId="77777777" w:rsidR="009A2356" w:rsidRDefault="009A2356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6D3A6" w14:textId="77777777" w:rsidR="009A2356" w:rsidRDefault="009A2356" w:rsidP="003842C2">
      <w:r>
        <w:separator/>
      </w:r>
    </w:p>
  </w:footnote>
  <w:footnote w:type="continuationSeparator" w:id="0">
    <w:p w14:paraId="6F65898F" w14:textId="77777777" w:rsidR="009A2356" w:rsidRDefault="009A2356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0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6"/>
  </w:num>
  <w:num w:numId="3" w16cid:durableId="1393577107">
    <w:abstractNumId w:val="0"/>
  </w:num>
  <w:num w:numId="4" w16cid:durableId="438331787">
    <w:abstractNumId w:val="5"/>
  </w:num>
  <w:num w:numId="5" w16cid:durableId="2095127660">
    <w:abstractNumId w:val="2"/>
  </w:num>
  <w:num w:numId="6" w16cid:durableId="397752217">
    <w:abstractNumId w:val="4"/>
  </w:num>
  <w:num w:numId="7" w16cid:durableId="249898850">
    <w:abstractNumId w:val="9"/>
  </w:num>
  <w:num w:numId="8" w16cid:durableId="1747259823">
    <w:abstractNumId w:val="7"/>
  </w:num>
  <w:num w:numId="9" w16cid:durableId="818772040">
    <w:abstractNumId w:val="11"/>
  </w:num>
  <w:num w:numId="10" w16cid:durableId="1719160490">
    <w:abstractNumId w:val="10"/>
  </w:num>
  <w:num w:numId="11" w16cid:durableId="777793795">
    <w:abstractNumId w:val="3"/>
  </w:num>
  <w:num w:numId="12" w16cid:durableId="2053381334">
    <w:abstractNumId w:val="12"/>
  </w:num>
  <w:num w:numId="13" w16cid:durableId="2099862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40CD1"/>
    <w:rsid w:val="005505B0"/>
    <w:rsid w:val="00565BFD"/>
    <w:rsid w:val="00566EB4"/>
    <w:rsid w:val="00583AAA"/>
    <w:rsid w:val="005B0A85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2356"/>
    <w:rsid w:val="009A3995"/>
    <w:rsid w:val="009B11BC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2026-03-30T10:56:00Z</dcterms:created>
  <dcterms:modified xsi:type="dcterms:W3CDTF">2026-06-01T08:22:00Z</dcterms:modified>
</cp:coreProperties>
</file>