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480/26-ЭА «Наборы реагентов для иммуноферментного выявления антител к возбудителю бруцеллеза и антигена вируса клещевого энцефалита для ГУ «ГОЦГЭиОЗ»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480/26-ЭА «Наборы реагентов для иммуноферментного выявления антител к возбудителю бруцеллеза и антигена вируса клещевого энцефалита для ГУ «ГОЦГЭиОЗ»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480/26-ЭА «Наборы реагентов для иммуноферментного выявления антител к возбудителю бруцеллеза и антигена вируса клещевого энцефалита для ГУ «ГОЦГЭиОЗ»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480/26-ЭА «Наборы реагентов для иммуноферментного выявления антител к возбудителю бруцеллеза и антигена вируса клещевого энцефалита для ГУ «ГОЦГЭиОЗ»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480/26-ЭА «Наборы реагентов для иммуноферментного выявления антител к возбудителю бруцеллеза и антигена вируса клещевого энцефалита для ГУ «ГОЦГЭиОЗ»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