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397/26-ЭА «Реагенты и расходные материалы для работы на анализаторе глюкозы и лактата SensoStar GL30, реагенты и расходные материалы для работы на анализаторе глюкозы и лактата SensoStar GL30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397/26-ЭА «Реагенты и расходные материалы для работы на анализаторе глюкозы и лактата SensoStar GL30, реагенты и расходные материалы для работы на анализаторе глюкозы и лактата SensoStar GL30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397/26-ЭА «Реагенты и расходные материалы для работы на анализаторе глюкозы и лактата SensoStar GL30, реагенты и расходные материалы для работы на анализаторе глюкозы и лактата SensoStar GL30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397/26-ЭА «Реагенты и расходные материалы для работы на анализаторе глюкозы и лактата SensoStar GL30, реагенты и расходные материалы для работы на анализаторе глюкозы и лактата SensoStar GL30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397/26-ЭА «Реагенты и расходные материалы для работы на анализаторе глюкозы и лактата SensoStar GL30, реагенты и расходные материалы для работы на анализаторе глюкозы и лактата SensoStar GL30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