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734EF5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734EF5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734EF5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«____» ____________________</w:t>
      </w:r>
      <w:r w:rsidR="00F36B38">
        <w:rPr>
          <w:rFonts w:ascii="Times New Roman" w:hAnsi="Times New Roman" w:cs="Times New Roman"/>
          <w:sz w:val="28"/>
          <w:szCs w:val="28"/>
        </w:rPr>
        <w:t>2021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D379F" w:rsidRPr="00ED379F" w:rsidRDefault="00ED379F" w:rsidP="00ED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834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29"/>
        <w:gridCol w:w="5528"/>
      </w:tblGrid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9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Дренажи плоские типа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Blake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с троакаром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32.50.13.170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4. 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Хирургия; Урология; Гинекология;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силикон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Цвет: белый, прозрачный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Размер: 3 х 7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не менее 20 см плоской части; профиль: четыре узких канала сплющенной конфигурации, которые препятствуют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тромбированию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просвета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Дренажи круглые спиральные типа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Blake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32.50.13.170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4. 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 xml:space="preserve">Дренажи круглые спиральные типа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Blake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СН15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Размер: СН-15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силикон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Цвет: белый, прозрачный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Вид: спиральный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четыре канала спирально закручены относительно друг друга, без троакара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11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Набор радиальный 2 кольца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ELVes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Radial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2ring или аналог к лазеру медицинскому диодному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Leonardo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dual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45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26.70.25.000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Части и принадлежности приборов на жидких кристаллах; лазеров (кроме лазерных диодов); прочих оптических приборов и аппаратов, не включенных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5" w:rsidRPr="00E62195" w:rsidRDefault="00E62195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2195">
              <w:rPr>
                <w:rFonts w:ascii="Times New Roman" w:hAnsi="Times New Roman" w:cs="Times New Roman"/>
              </w:rPr>
              <w:t>1. 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  <w:p w:rsidR="00E62195" w:rsidRPr="00E62195" w:rsidRDefault="00E62195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2195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E62195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2195">
              <w:rPr>
                <w:rFonts w:ascii="Times New Roman" w:hAnsi="Times New Roman" w:cs="Times New Roman"/>
              </w:rPr>
              <w:t>3. Согласно иным обязательствам проекта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Операционный блок; Хирургия; 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Совместимость: с лазером медицинским диодным </w:t>
            </w:r>
            <w:proofErr w:type="spellStart"/>
            <w:r w:rsidRPr="00F36B38">
              <w:rPr>
                <w:rFonts w:ascii="Times New Roman" w:hAnsi="Times New Roman" w:cs="Times New Roman"/>
              </w:rPr>
              <w:t>Leonardo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</w:rPr>
              <w:t>dual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45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Применение: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эндовенозная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лазерная коагуляция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варикозно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расширенных вен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lastRenderedPageBreak/>
              <w:t>Лот № 12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Набор процедурный LHP к лазеру медицинскому диодному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Leonardo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dual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45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26.70.25.000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Части и принадлежности приборов на жидких кристаллах; лазеров (кроме лазерных диодов); прочих оптических приборов и аппаратов, не включенных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5" w:rsidRPr="00E62195" w:rsidRDefault="00E62195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2195">
              <w:rPr>
                <w:rFonts w:ascii="Times New Roman" w:hAnsi="Times New Roman" w:cs="Times New Roman"/>
              </w:rPr>
              <w:t>1. 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  <w:p w:rsidR="00E62195" w:rsidRPr="00E62195" w:rsidRDefault="00E62195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2195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E62195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2195">
              <w:rPr>
                <w:rFonts w:ascii="Times New Roman" w:hAnsi="Times New Roman" w:cs="Times New Roman"/>
              </w:rPr>
              <w:t>3. Согласно иным обязательствам проекта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Хирургия; 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Совместимость: с лазером медицинским диодным </w:t>
            </w:r>
            <w:proofErr w:type="spellStart"/>
            <w:r w:rsidRPr="00F36B38">
              <w:rPr>
                <w:rFonts w:ascii="Times New Roman" w:hAnsi="Times New Roman" w:cs="Times New Roman"/>
              </w:rPr>
              <w:t>Leonardo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</w:rPr>
              <w:t>dual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45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Применение: коагуляция геморроидальных узлов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13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>Набор трубок для аспирации к аппарату HYSTEROMAT E.A.S.I.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4. Иные обязательства согласно проекту договора.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Операционный блок;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Совместимость: c аппаратом HYSTEROMAT E.A.S.I.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Применение: при </w:t>
            </w:r>
            <w:proofErr w:type="gramStart"/>
            <w:r w:rsidRPr="00F36B38">
              <w:rPr>
                <w:rFonts w:ascii="Times New Roman" w:hAnsi="Times New Roman" w:cs="Times New Roman"/>
              </w:rPr>
              <w:t>гинекологических  манипуляциях</w:t>
            </w:r>
            <w:proofErr w:type="gram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силиконовые шланги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14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>Набор трубок для ирригации с двумя пункционными иглами к аппарату HYSTEROMAT E.A.S.I.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4. Иные обязательства согласно проекту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Гинекология;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Совместимость: c аппаратом HYSTEROMAT E.A.S.I.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Доп. характеристика: две пункционные иглы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силиконовые шланги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Применение: при гинекологических  манипуляциях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15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Набор трубок для ирригации с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думя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пункционными иглами к помпе эндоскопической HAMOU ENDOMAT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</w:t>
            </w:r>
            <w:r w:rsidRPr="00F36B38">
              <w:rPr>
                <w:rFonts w:ascii="Times New Roman" w:hAnsi="Times New Roman" w:cs="Times New Roman"/>
              </w:rPr>
              <w:lastRenderedPageBreak/>
              <w:t>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4. Иные обязательства согласно проекту договора.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Гинекология;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Совместимость: с эндоскопической помпой HAMOU ENDOMAT </w:t>
            </w:r>
            <w:proofErr w:type="gramStart"/>
            <w:r w:rsidRPr="00F36B38">
              <w:rPr>
                <w:rFonts w:ascii="Times New Roman" w:hAnsi="Times New Roman" w:cs="Times New Roman"/>
              </w:rPr>
              <w:t xml:space="preserve">26331120  </w:t>
            </w:r>
            <w:proofErr w:type="spellStart"/>
            <w:r w:rsidRPr="00F36B38">
              <w:rPr>
                <w:rFonts w:ascii="Times New Roman" w:hAnsi="Times New Roman" w:cs="Times New Roman"/>
              </w:rPr>
              <w:t>Karl</w:t>
            </w:r>
            <w:proofErr w:type="spellEnd"/>
            <w:proofErr w:type="gramEnd"/>
            <w:r w:rsidRPr="00F36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</w:rPr>
              <w:t>Storz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Доп. характеристика: две пункционные иглы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Применение: при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лапароскопических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операциях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16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Спицы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Киршнера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32.50.13.170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4. 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Операционный блок;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нержавеющая сталь толщиной проволоки 0,8-1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Вид: спица гладкая, заточка - копье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Размер: 1,5 х 250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нестерильно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17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с катетером типа "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" 20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сменный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  <w:r w:rsidRPr="00F36B38">
              <w:rPr>
                <w:rFonts w:ascii="Times New Roman" w:hAnsi="Times New Roman" w:cs="Times New Roman"/>
              </w:rPr>
              <w:tab/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Операционный блок; Урология;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</w:rPr>
              <w:t>" длиной 30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стилет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 катетера: 20Fr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катетера: 30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18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с катетером типа "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Операционный блок;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с катетером типа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18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2-х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состовная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пункционная игла 18G-20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металлический обтуратор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0,038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набор дилататоров согласно размера катетера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дренажная трубка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диск фиксации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мешок для сбора жидкости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 катетера: 18Fr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катетера: 30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Диаметр: проводника 0,038 дюйм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Размер иглы: 18G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иглы: 120 мм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с катетером типа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20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2-х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состовная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пункционная игла 18G-20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металлический обтуратор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0,038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набор дилататоров согласно размера катетера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дренажная трубка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диск фиксации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мешок для сбора жидкости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Malecot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 катетера: 20Fr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катетера: 30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Диаметр: проводника 0,038 дюйм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Размер иглы: 18G</w:t>
            </w:r>
          </w:p>
          <w:p w:rsid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иглы: 120 мм</w:t>
            </w:r>
          </w:p>
          <w:p w:rsidR="003B6DD4" w:rsidRDefault="003B6DD4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6DD4" w:rsidRPr="00F36B38" w:rsidRDefault="003B6DD4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lastRenderedPageBreak/>
              <w:t>Лот № 19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Pigtail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4. Иные обязательства согласно проекту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Операционный блок;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с катетером типа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>" 10Fr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с системой блокировки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Металлический обтуратор, троакар для прокола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2-х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состовная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пункционная игла 18G-20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Проводник повышенной жёсткости 0,038" J -</w:t>
            </w:r>
            <w:proofErr w:type="spellStart"/>
            <w:r w:rsidRPr="00F36B38">
              <w:rPr>
                <w:rFonts w:ascii="Times New Roman" w:hAnsi="Times New Roman" w:cs="Times New Roman"/>
              </w:rPr>
              <w:t>nbgf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не менее 80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Набор дилататоров согласно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рамер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размера </w:t>
            </w:r>
            <w:proofErr w:type="gramStart"/>
            <w:r w:rsidRPr="00F36B38">
              <w:rPr>
                <w:rFonts w:ascii="Times New Roman" w:hAnsi="Times New Roman" w:cs="Times New Roman"/>
              </w:rPr>
              <w:t>катетера  1</w:t>
            </w:r>
            <w:proofErr w:type="gramEnd"/>
            <w:r w:rsidRPr="00F36B38">
              <w:rPr>
                <w:rFonts w:ascii="Times New Roman" w:hAnsi="Times New Roman" w:cs="Times New Roman"/>
              </w:rPr>
              <w:t xml:space="preserve">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Дренажная трубка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Диск фиксации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Мешок для сбора жидкости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Диаметр катетера: 10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катетера: 22-30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", маркеры для точного позиционирования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с катетером типа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>" 12Fr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с системой блокировки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Металлический обтуратор, троакар для прокола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2-х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состовная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пункционная игла 18G-20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Проводник повышенной жёсткости 0,038" J -</w:t>
            </w:r>
            <w:proofErr w:type="spellStart"/>
            <w:r w:rsidRPr="00F36B38">
              <w:rPr>
                <w:rFonts w:ascii="Times New Roman" w:hAnsi="Times New Roman" w:cs="Times New Roman"/>
              </w:rPr>
              <w:t>nbgf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не менее 80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Набор дилататоров согласно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рамер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размера </w:t>
            </w:r>
            <w:proofErr w:type="gramStart"/>
            <w:r w:rsidRPr="00F36B38">
              <w:rPr>
                <w:rFonts w:ascii="Times New Roman" w:hAnsi="Times New Roman" w:cs="Times New Roman"/>
              </w:rPr>
              <w:t>катетера  1</w:t>
            </w:r>
            <w:proofErr w:type="gramEnd"/>
            <w:r w:rsidRPr="00F36B38">
              <w:rPr>
                <w:rFonts w:ascii="Times New Roman" w:hAnsi="Times New Roman" w:cs="Times New Roman"/>
              </w:rPr>
              <w:t xml:space="preserve">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Дренажная трубка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Диск фиксации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Мешок для сбора жидкости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 катетера: 12Fr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катетера: 22-30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", маркеры для точного позиционирования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с катетером типа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>" 14Fr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с системой блокировки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Металлический обтуратор, троакар для прокола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2-х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состовная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пункционная игла 18G-20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Проводник повышенной жёсткости 0,038" J -</w:t>
            </w:r>
            <w:proofErr w:type="spellStart"/>
            <w:r w:rsidRPr="00F36B38">
              <w:rPr>
                <w:rFonts w:ascii="Times New Roman" w:hAnsi="Times New Roman" w:cs="Times New Roman"/>
              </w:rPr>
              <w:t>nbgf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не менее 80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Набор дилататоров согласно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рамер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размера </w:t>
            </w:r>
            <w:proofErr w:type="gramStart"/>
            <w:r w:rsidRPr="00F36B38">
              <w:rPr>
                <w:rFonts w:ascii="Times New Roman" w:hAnsi="Times New Roman" w:cs="Times New Roman"/>
              </w:rPr>
              <w:t>катетера  1</w:t>
            </w:r>
            <w:proofErr w:type="gramEnd"/>
            <w:r w:rsidRPr="00F36B38">
              <w:rPr>
                <w:rFonts w:ascii="Times New Roman" w:hAnsi="Times New Roman" w:cs="Times New Roman"/>
              </w:rPr>
              <w:t xml:space="preserve">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Дренажная трубка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Диск фиксации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Мешок для сбора жидкости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 катетера: 14Fr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катетера: 22-30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", маркеры для точного позиционирования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чрезкожной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нефростомии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с катетером типа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>" сменный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Нефростомический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катетер с кончиком типа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с системой блокировки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Металлический обтуратор, троакар для прокола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 катетера: 12Fr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 товара: 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катетера: 22-30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", маркеры для точного позиционирования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lastRenderedPageBreak/>
              <w:t>Лот № 20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Насадки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биопсийные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4. Иные обязательства согласно проекту договора.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Операционный блок;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Совместимость: с датчиком EUP - V53W сканера ультразвукового цифрового многофункционального HI VISION PREIRUS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21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Петля-электрод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монополярный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4. 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Эндоскопия;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многоразовое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Тип: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монополярный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 xml:space="preserve">Электрод: 22/24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 петли: 0,35 мм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lastRenderedPageBreak/>
              <w:t>Лот № 22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>Петля-электрод биполярный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4. 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Эндоскопия;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многоразовое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Тип: биполярный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Электрод: 22/24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Диаметр петли: 0,3 мм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23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"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32.50.22.900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Части человеческого тела искусственные,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70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Операционный блок;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с закрытым концом 5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26 см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толкатель не менее 40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- 150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 2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стерильная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Размер: 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Длина: 26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Материал: катетера-полиуретан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маркеры для точного позиционирования,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с закрытым концом 6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26 см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толкатель не менее 40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- 150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 2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стерильная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Размер: 6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Длина: 26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Материал: катетера-полиуретан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маркеры для точного позиционирования,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с закрытым концом 6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28 см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</w:t>
            </w:r>
            <w:r w:rsidRPr="00F36B38">
              <w:rPr>
                <w:rFonts w:ascii="Times New Roman" w:hAnsi="Times New Roman" w:cs="Times New Roman"/>
              </w:rPr>
              <w:lastRenderedPageBreak/>
              <w:t>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толкатель не менее 40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- 150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 2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стерильная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Размер: 6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Длина: 28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Материал: катетера-полиуретан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маркеры для точного позиционирования,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с закрытым концом 7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28 см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толкатель не менее 40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- 150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 2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стерильная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Размер: 7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Длина: 28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Материал: катетера-полиуретан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маркеры для точного позиционирования,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с открытым концом 5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26 см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</w:t>
            </w:r>
            <w:r w:rsidRPr="00F36B38">
              <w:rPr>
                <w:rFonts w:ascii="Times New Roman" w:hAnsi="Times New Roman" w:cs="Times New Roman"/>
              </w:rPr>
              <w:lastRenderedPageBreak/>
              <w:t>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толкатель не менее 40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- 150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 2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стерильная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Размер: 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Длина: 26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Материал: катетера-полиуретан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маркеры для точного позиционирования,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с открытым концом 6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26 см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толкатель не менее 40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- 150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 2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стерильная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Размер: 6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Длина: 26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Материал: катетера-полиуретан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маркеры для точного позиционирования,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с открытым концом 6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28 см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</w:t>
            </w:r>
            <w:r w:rsidRPr="00F36B38">
              <w:rPr>
                <w:rFonts w:ascii="Times New Roman" w:hAnsi="Times New Roman" w:cs="Times New Roman"/>
              </w:rPr>
              <w:lastRenderedPageBreak/>
              <w:t>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толкатель не менее 40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- 150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 2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стерильная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Размер: 6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Длина: 28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Материал: катетера-полиуретан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маркеры для точного позиционирования,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B38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" с открытым концом 7 </w:t>
            </w:r>
            <w:proofErr w:type="spellStart"/>
            <w:r w:rsidRPr="00F36B38">
              <w:rPr>
                <w:rFonts w:ascii="Times New Roman" w:hAnsi="Times New Roman" w:cs="Times New Roman"/>
                <w:b/>
                <w:i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  <w:b/>
                <w:i/>
              </w:rPr>
              <w:t xml:space="preserve"> 28 см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5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Иные обязательства согласно проекту договора.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стент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мочеточниковый типа двойной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толкатель не менее 40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проводник с PTFE покрытием 0,035 </w:t>
            </w:r>
            <w:proofErr w:type="spellStart"/>
            <w:r w:rsidRPr="00F36B38">
              <w:rPr>
                <w:rFonts w:ascii="Times New Roman" w:hAnsi="Times New Roman" w:cs="Times New Roman"/>
              </w:rPr>
              <w:t>inch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- 150 см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 2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стерильная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Размер: 7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Длина: 28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Материал: катетера-полиуретан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маркеры для точного позиционирования, дренажные отверстия на конце "</w:t>
            </w:r>
            <w:proofErr w:type="spellStart"/>
            <w:r w:rsidRPr="00F36B38">
              <w:rPr>
                <w:rFonts w:ascii="Times New Roman" w:hAnsi="Times New Roman" w:cs="Times New Roman"/>
              </w:rPr>
              <w:t>Pigtail</w:t>
            </w:r>
            <w:proofErr w:type="spellEnd"/>
            <w:r w:rsidRPr="00F36B38">
              <w:rPr>
                <w:rFonts w:ascii="Times New Roman" w:hAnsi="Times New Roman" w:cs="Times New Roman"/>
              </w:rPr>
              <w:t>"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36B38" w:rsidRDefault="00F36B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F36B38" w:rsidRDefault="00F36B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B38" w:rsidRPr="006145DB" w:rsidRDefault="00F36B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Врач-хирург (заведующий)_____________________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</w:t>
      </w:r>
      <w:r w:rsidR="002653D3">
        <w:rPr>
          <w:rFonts w:ascii="Times New Roman" w:hAnsi="Times New Roman" w:cs="Times New Roman"/>
          <w:sz w:val="28"/>
          <w:szCs w:val="28"/>
        </w:rPr>
        <w:t>В.</w:t>
      </w:r>
    </w:p>
    <w:sectPr w:rsidR="00F36B38" w:rsidRPr="006145DB" w:rsidSect="00A0574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96C73"/>
    <w:rsid w:val="001A36B9"/>
    <w:rsid w:val="001C0FA7"/>
    <w:rsid w:val="001F29BF"/>
    <w:rsid w:val="00201774"/>
    <w:rsid w:val="00232359"/>
    <w:rsid w:val="002653D3"/>
    <w:rsid w:val="002B3485"/>
    <w:rsid w:val="002D3695"/>
    <w:rsid w:val="002D7250"/>
    <w:rsid w:val="00337B28"/>
    <w:rsid w:val="003410F1"/>
    <w:rsid w:val="00363191"/>
    <w:rsid w:val="00384B0E"/>
    <w:rsid w:val="003A44CE"/>
    <w:rsid w:val="003A4D6A"/>
    <w:rsid w:val="003B6DD4"/>
    <w:rsid w:val="00407339"/>
    <w:rsid w:val="00482BDE"/>
    <w:rsid w:val="004B00C2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7E407D"/>
    <w:rsid w:val="00852B10"/>
    <w:rsid w:val="00853453"/>
    <w:rsid w:val="00893BC8"/>
    <w:rsid w:val="008A64F9"/>
    <w:rsid w:val="00915CCA"/>
    <w:rsid w:val="0095449A"/>
    <w:rsid w:val="00A05745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BF0292"/>
    <w:rsid w:val="00C12CA4"/>
    <w:rsid w:val="00C86FD2"/>
    <w:rsid w:val="00CD1D42"/>
    <w:rsid w:val="00D07887"/>
    <w:rsid w:val="00D76C36"/>
    <w:rsid w:val="00D97E55"/>
    <w:rsid w:val="00DA2A1F"/>
    <w:rsid w:val="00DA50D6"/>
    <w:rsid w:val="00DE582E"/>
    <w:rsid w:val="00DF0D60"/>
    <w:rsid w:val="00DF311D"/>
    <w:rsid w:val="00E2361B"/>
    <w:rsid w:val="00E373D5"/>
    <w:rsid w:val="00E5062C"/>
    <w:rsid w:val="00E62195"/>
    <w:rsid w:val="00E70F4C"/>
    <w:rsid w:val="00E84ABD"/>
    <w:rsid w:val="00EB1B7C"/>
    <w:rsid w:val="00ED379F"/>
    <w:rsid w:val="00EF69FC"/>
    <w:rsid w:val="00F3549E"/>
    <w:rsid w:val="00F36B38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AB8F3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9E63-F3EB-4EF1-A1BF-03DF6B80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5766</Words>
  <Characters>32867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3</cp:revision>
  <cp:lastPrinted>2021-02-12T07:59:00Z</cp:lastPrinted>
  <dcterms:created xsi:type="dcterms:W3CDTF">2021-02-17T06:43:00Z</dcterms:created>
  <dcterms:modified xsi:type="dcterms:W3CDTF">2021-02-17T06:47:00Z</dcterms:modified>
</cp:coreProperties>
</file>