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58" w:rsidRPr="000E52CC" w:rsidRDefault="00FB3B58" w:rsidP="000E52CC">
      <w:pPr>
        <w:pStyle w:val="margt"/>
        <w:spacing w:before="0" w:after="0"/>
      </w:pPr>
      <w:r w:rsidRPr="000E52CC">
        <w:t> </w:t>
      </w:r>
    </w:p>
    <w:p w:rsidR="00273B75" w:rsidRDefault="00273B75" w:rsidP="00273B75">
      <w:pPr>
        <w:autoSpaceDE w:val="0"/>
        <w:autoSpaceDN w:val="0"/>
        <w:adjustRightInd w:val="0"/>
        <w:spacing w:after="0" w:line="23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3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Приложение </w:t>
      </w:r>
      <w:r w:rsidR="0096155B" w:rsidRPr="00961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8</w:t>
      </w:r>
    </w:p>
    <w:p w:rsidR="00273B75" w:rsidRPr="00ED131A" w:rsidRDefault="00273B75" w:rsidP="00273B75">
      <w:pPr>
        <w:spacing w:after="0" w:line="240" w:lineRule="auto"/>
        <w:ind w:left="6096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аукционным документам</w:t>
      </w:r>
    </w:p>
    <w:p w:rsidR="00273B75" w:rsidRDefault="00273B75" w:rsidP="00273B75">
      <w:pPr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ДОГОВОР № </w:t>
      </w:r>
      <w:r w:rsidR="00A14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428"/>
        <w:gridCol w:w="5400"/>
      </w:tblGrid>
      <w:tr w:rsidR="00E43A4E" w:rsidRPr="00E43A4E" w:rsidTr="00A1454E">
        <w:tc>
          <w:tcPr>
            <w:tcW w:w="4428" w:type="dxa"/>
          </w:tcPr>
          <w:p w:rsidR="00E43A4E" w:rsidRPr="00E43A4E" w:rsidRDefault="00E43A4E" w:rsidP="00E43A4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Минск</w:t>
            </w:r>
          </w:p>
        </w:tc>
        <w:tc>
          <w:tcPr>
            <w:tcW w:w="5400" w:type="dxa"/>
          </w:tcPr>
          <w:p w:rsidR="00E43A4E" w:rsidRPr="00E43A4E" w:rsidRDefault="00E43A4E" w:rsidP="00C83AB2">
            <w:pPr>
              <w:autoSpaceDE w:val="0"/>
              <w:autoSpaceDN w:val="0"/>
              <w:adjustRightInd w:val="0"/>
              <w:spacing w:after="0" w:line="23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E4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</w:t>
            </w:r>
            <w:r w:rsidRPr="00E4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r w:rsidR="00A14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E4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A14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E4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A14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 </w:t>
            </w:r>
            <w:r w:rsidRPr="00E4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43A4E" w:rsidRPr="00E43A4E" w:rsidRDefault="00A145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E43A4E" w:rsidRPr="00E43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E43A4E"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«Поставщик»,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E43A4E"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E43A4E"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43A4E"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 стороны, и </w:t>
      </w:r>
      <w:r w:rsidR="00E43A4E" w:rsidRPr="00A14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РНПЦ неврологии и нейрохирургии</w:t>
      </w:r>
      <w:r w:rsidR="00E43A4E" w:rsidRPr="00E43A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именуемое в дальнейшем «Покупатель», в лице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="00E43A4E" w:rsidRPr="00E43A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иректора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Сидоровича Р.Р.</w:t>
      </w:r>
      <w:r w:rsidR="00E43A4E" w:rsidRPr="00E43A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Устава</w:t>
      </w:r>
      <w:r w:rsidR="00E43A4E" w:rsidRPr="00E43A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 другой стороны, заключили настоящий договор о нижеследующем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A4E" w:rsidRPr="00E43A4E" w:rsidRDefault="00E43A4E" w:rsidP="00A1454E">
      <w:pPr>
        <w:numPr>
          <w:ilvl w:val="0"/>
          <w:numId w:val="4"/>
        </w:numPr>
        <w:autoSpaceDE w:val="0"/>
        <w:autoSpaceDN w:val="0"/>
        <w:adjustRightInd w:val="0"/>
        <w:spacing w:after="0" w:line="23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:rsidR="00E43A4E" w:rsidRPr="00E43A4E" w:rsidRDefault="00E43A4E" w:rsidP="00A1454E">
      <w:pPr>
        <w:numPr>
          <w:ilvl w:val="1"/>
          <w:numId w:val="4"/>
        </w:numPr>
        <w:tabs>
          <w:tab w:val="left" w:pos="1134"/>
          <w:tab w:val="left" w:pos="7938"/>
        </w:tabs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обязуется поставить, а Покупатель принять и оплатить </w:t>
      </w:r>
      <w:r w:rsidRPr="00E43A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товар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номенклатура и количество которого согласованы в Спецификации</w:t>
      </w:r>
      <w:r w:rsidR="0012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2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</w:t>
      </w:r>
      <w:r w:rsidR="0012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2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являющейся неотъемлемой частью настоящего договора (далее – товар). </w:t>
      </w:r>
    </w:p>
    <w:p w:rsidR="00E43A4E" w:rsidRPr="00E43A4E" w:rsidRDefault="00E43A4E" w:rsidP="00A1454E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договора являются </w:t>
      </w:r>
      <w:r w:rsid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3A4E" w:rsidRPr="00E43A4E" w:rsidRDefault="00E43A4E" w:rsidP="00A1454E">
      <w:pPr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приобретения: для собственного приобретения.</w:t>
      </w:r>
    </w:p>
    <w:p w:rsidR="00E43A4E" w:rsidRPr="00E43A4E" w:rsidRDefault="00E43A4E" w:rsidP="00E43A4E">
      <w:pPr>
        <w:tabs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A4E" w:rsidRPr="00E43A4E" w:rsidRDefault="00E43A4E" w:rsidP="00E43A4E">
      <w:pPr>
        <w:numPr>
          <w:ilvl w:val="0"/>
          <w:numId w:val="4"/>
        </w:num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и сумма договора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Pr="00E4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Поставляемый по настоящему договору товар оплачивается по ценам, которые согласованы в Спецификации</w:t>
      </w:r>
      <w:r w:rsidR="0012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2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</w:t>
      </w:r>
      <w:r w:rsidR="0012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2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являющейся</w:t>
      </w:r>
      <w:r w:rsidR="007A7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неотъемлемой частью настоящего договора.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Цена договора включает в себя стоимость товара, тары, упаковки, маркировки, доставки на склад Покупателя, а также сумму таможенных пошлин, налогов, сборов и иных расходов, связанных с помещением товара под таможенную процедуру выпуска для внутреннего потребления на территории Республики Беларусь.</w:t>
      </w:r>
    </w:p>
    <w:p w:rsidR="00E43A4E" w:rsidRPr="00E43A4E" w:rsidRDefault="00E43A4E" w:rsidP="00E43A4E">
      <w:pPr>
        <w:tabs>
          <w:tab w:val="left" w:pos="360"/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1454E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сумма договора, заключенного по результатам процедуры закупки №_</w:t>
      </w:r>
      <w:r w:rsidR="0012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A1454E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___, лот №____, составляет</w:t>
      </w:r>
      <w:r w:rsidR="00A1454E" w:rsidRPr="00A14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1454E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(прописью) белорусских рублей</w:t>
      </w:r>
      <w:r w:rsidR="003C7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 копеек</w:t>
      </w:r>
      <w:r w:rsidR="00A1454E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НДС ___ (прописью) белорусских рублей </w:t>
      </w:r>
      <w:r w:rsidR="003C7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копеек </w:t>
      </w:r>
      <w:r w:rsidR="00A1454E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(либо без НДС)</w:t>
      </w:r>
      <w:r w:rsid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A1454E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освобождение от НДС согласно </w:t>
      </w:r>
      <w:proofErr w:type="spellStart"/>
      <w:r w:rsidR="00A1454E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="00A1454E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A1454E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 </w:t>
      </w:r>
      <w:r w:rsid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</w:t>
      </w:r>
      <w:r w:rsidR="00A1454E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Налогового кодекса Республики Беларусь (Особенная часть</w:t>
      </w:r>
      <w:r w:rsidR="00BD7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от 29 декабря 2009 г. № 71-З), </w:t>
      </w:r>
      <w:r w:rsidR="00BD7B8B" w:rsidRPr="00BD7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них сумма обязательств на текущий финансовый год составляет (____) белорусских рублей ___ копеек.</w:t>
      </w:r>
      <w:proofErr w:type="gramEnd"/>
    </w:p>
    <w:p w:rsidR="004C0D5E" w:rsidRDefault="00E43A4E" w:rsidP="00E43A4E">
      <w:pPr>
        <w:tabs>
          <w:tab w:val="left" w:pos="360"/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Общая сумма договора, указанная в пункте 2.3 настоящего договора, может быть изменена путем подписания Сторонами дополнительного соглашения к настоящему договору, в случаях, предусмотренных законодательством Республики Беларусь, после предоставления Поставщиком документов, подтверждающих обоснованность сформированных расчетно-отпускных, отпускных цен или изменения цены. </w:t>
      </w:r>
    </w:p>
    <w:p w:rsidR="00E43A4E" w:rsidRPr="00E43A4E" w:rsidRDefault="00E43A4E" w:rsidP="00E43A4E">
      <w:pPr>
        <w:tabs>
          <w:tab w:val="left" w:pos="360"/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Поставщик формирует расчетно-отпускные, отпускные цены на товар в соответствии с действующим законодательством Республики Беларусь и несет полную ответственность за их формирование.</w:t>
      </w:r>
    </w:p>
    <w:p w:rsidR="00E43A4E" w:rsidRPr="00E43A4E" w:rsidRDefault="00E43A4E" w:rsidP="00A1454E">
      <w:pPr>
        <w:tabs>
          <w:tab w:val="left" w:pos="360"/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Источник финансирования:</w:t>
      </w:r>
      <w:r w:rsid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_____________________________________.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4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Условия и сроки поставки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Поставщик поставляет Покупателю</w:t>
      </w:r>
      <w:r w:rsidRPr="00E43A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товар, указанный в </w:t>
      </w:r>
      <w:r w:rsidR="00122B73"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Спецификации</w:t>
      </w:r>
      <w:r w:rsidR="0012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2B73"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2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22B73"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</w:t>
      </w:r>
      <w:r w:rsidR="0012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122B73"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43A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к настоящему договору 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</w:t>
      </w:r>
      <w:proofErr w:type="gramStart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6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216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End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рабочих дней </w:t>
      </w:r>
      <w:r w:rsidR="00216FF5" w:rsidRPr="00216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направления письменного уведомления о готовности принять товар в количестве, указанном в этом уведомлении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16FF5" w:rsidRPr="00216FF5" w:rsidRDefault="00216FF5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16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направляет Поставщику письменное уведомление по почте, телеграммой, факсом или электронной почтой по адресам, указанным в договоре</w:t>
      </w:r>
      <w:r w:rsidR="00F2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Частичная поставка товара или в размере кратном комплекту (единице) товара в пределах срока, установленного настоящим пунктом, разрешена.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 Датой поставки товара Поставщиком считается дата поступления его на склад Покупателя в соответствии с отметкой в товарно-тр</w:t>
      </w:r>
      <w:r w:rsidR="00216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анспортной (товарной) накладной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 Товар должен быть поставлен Поставщиком на склад Покупателя по адресу: Республика Беларусь, г. Минск, ул. Ф. Скорины, 24, тел. (017) 266-28-32. Транспортные расходы несет Поставщик.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 Право собственности (полного хозяйственного ведения) на приобретаемый товар переходит к Покупателю после разгрузки товара в месте, указанном в пункте 3.3 настоящего договора, и оформления товаросопроводительных документов.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 Поставка товара должна сопровождаться следующими документами:</w:t>
      </w:r>
    </w:p>
    <w:p w:rsid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товарно-транспортная (т</w:t>
      </w:r>
      <w:r w:rsidR="00216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оварная) накладная – 1 оригинал;</w:t>
      </w:r>
    </w:p>
    <w:p w:rsidR="00216FF5" w:rsidRPr="00E43A4E" w:rsidRDefault="00216FF5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документ, удостовер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яющий качество товара – 1 копия</w:t>
      </w:r>
      <w:r w:rsidR="00C83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2B73" w:rsidRPr="00122B73" w:rsidRDefault="00122B73" w:rsidP="00122B73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копия действующего регистрационного удостоверения Министерства здравоохранения Республики Беларусь </w:t>
      </w:r>
      <w:r w:rsidRPr="00122B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государственной регистрации медицинской техники и (или) изделий медицинского назначения в Республике Беларусь;</w:t>
      </w:r>
    </w:p>
    <w:p w:rsidR="005B5772" w:rsidRPr="005B5772" w:rsidRDefault="005B5772" w:rsidP="005B577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B577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проверки качества на стерильность каждой партии (серии) или части партии (серии) стерильных медицинских изделий, выданный лабораториями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B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определены Министерством здравоохранения Республики Беларусь – 1 копия; (</w:t>
      </w:r>
      <w:r w:rsidRPr="005B57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стерильных медицинских изделий, происхождения Республики Беларусь либо в отношении которых имеется негативная письменная информация о фактах причинения вреда здоровью пациентов в резуль</w:t>
      </w:r>
      <w:r w:rsidR="008F2C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тате нарушения их стерильности);</w:t>
      </w:r>
      <w:proofErr w:type="gramEnd"/>
    </w:p>
    <w:p w:rsidR="005B5772" w:rsidRPr="00122B73" w:rsidRDefault="005B5772" w:rsidP="005B577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57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сертификат стерильности изготовителя (производителя) – 1 копия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B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заверенная Поставщиком </w:t>
      </w:r>
      <w:r w:rsidRPr="005B57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стерильных медицинских изделий, за исключением товара, происхождения Республики Беларусь</w:t>
      </w:r>
      <w:r w:rsidRPr="005B57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3A4E" w:rsidRPr="00E43A4E" w:rsidRDefault="00E43A4E" w:rsidP="00E43A4E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 Поставляемый Продавцом товар и товарно-транспортная (товарная) накладная, должны соответствовать Спецификации </w:t>
      </w:r>
      <w:r w:rsidR="00122B73">
        <w:rPr>
          <w:rFonts w:ascii="Times New Roman" w:eastAsia="Times New Roman" w:hAnsi="Times New Roman" w:cs="Times New Roman"/>
          <w:sz w:val="24"/>
          <w:szCs w:val="24"/>
          <w:lang w:eastAsia="ru-RU"/>
        </w:rPr>
        <w:t>№__</w:t>
      </w:r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</w:t>
      </w:r>
      <w:r w:rsidR="0012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22B7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) к настоящему договору по наименованию товара, его количеству (объему), каталожным номерам, наименованию производителя, единицам измерения, цене за единицу, общей стоимости и иным данным, содержащимся в договоре и Спецификации.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4E" w:rsidRPr="00E43A4E" w:rsidRDefault="00E43A4E" w:rsidP="00E43A4E">
      <w:pPr>
        <w:numPr>
          <w:ilvl w:val="0"/>
          <w:numId w:val="2"/>
        </w:num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Платежи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Оплата за товар </w:t>
      </w:r>
      <w:r w:rsidRPr="00E43A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 Спецификации </w:t>
      </w:r>
      <w:r w:rsidR="00122B73">
        <w:rPr>
          <w:rFonts w:ascii="Times New Roman" w:eastAsia="Times New Roman" w:hAnsi="Times New Roman" w:cs="Times New Roman"/>
          <w:sz w:val="24"/>
          <w:szCs w:val="24"/>
          <w:lang w:eastAsia="ru-RU"/>
        </w:rPr>
        <w:t>№__</w:t>
      </w:r>
      <w:r w:rsidR="00122B73"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</w:t>
      </w:r>
      <w:r w:rsidR="0012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122B73"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22B7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22B73"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43A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к</w:t>
      </w:r>
      <w:r w:rsidRPr="00E43A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настоящему договору 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Покупателем по безналичному расчету в белорусских рублях на расчетный счет Поставщика с отсрочкой платежа в течение 14 (четырнадцать) рабочих дней </w:t>
      </w:r>
      <w:proofErr w:type="gramStart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поставки</w:t>
      </w:r>
      <w:proofErr w:type="gramEnd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товара на склад Покупателя </w:t>
      </w:r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предоставления Поставщиком всех документов, предусмотренных пунктом 3.5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Датой оплаты товара считается дата списания банком денежных средств со счета Покупателя на </w:t>
      </w:r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 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Поставщика, указанный в настоящем договоре. 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left="2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A4E" w:rsidRPr="00E43A4E" w:rsidRDefault="00E43A4E" w:rsidP="00E43A4E">
      <w:pPr>
        <w:numPr>
          <w:ilvl w:val="0"/>
          <w:numId w:val="2"/>
        </w:num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Упаковка и маркировка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 Поставщик поставляет товар в упаковке, предусмотренной нормативно-технической документацией.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 Упаковка должна предохранять товар от всякого рода повреждений при транспортировке, хранении и проведении погрузочно-разгрузочных работ</w:t>
      </w:r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 Поставщик несет материальную ответственность за всякого рода порчу товара вследствие некачественной или ненадежной упаковки.</w:t>
      </w:r>
    </w:p>
    <w:p w:rsid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 Поставляемый товар подлежит маркировке в соответствии с действующим законодательством.</w:t>
      </w:r>
    </w:p>
    <w:p w:rsidR="005B5772" w:rsidRPr="00E43A4E" w:rsidRDefault="005B5772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</w:t>
      </w:r>
      <w:proofErr w:type="gramStart"/>
      <w:r w:rsidRPr="005B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5B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аждая единица стерильного товара должна быть в упаковке, имеющей отметку «Стерильно»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B57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для стерильных изделий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5B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6FF5" w:rsidRDefault="00216FF5" w:rsidP="00E43A4E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Качество, количество и комплектность товара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 Качество, количество и комплектность поставляемого товара должны соответствовать действующим стандартам страны Производителя, техническим условиям Производителя, настоящему договору, в том </w:t>
      </w:r>
      <w:proofErr w:type="gramStart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Спецификации </w:t>
      </w:r>
      <w:r w:rsidR="00122B73">
        <w:rPr>
          <w:rFonts w:ascii="Times New Roman" w:eastAsia="Times New Roman" w:hAnsi="Times New Roman" w:cs="Times New Roman"/>
          <w:sz w:val="24"/>
          <w:szCs w:val="24"/>
          <w:lang w:eastAsia="ru-RU"/>
        </w:rPr>
        <w:t>№__</w:t>
      </w:r>
      <w:r w:rsidR="00122B73"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</w:t>
      </w:r>
      <w:r w:rsidR="0012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122B73"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22B7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22B73"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нему, предложению Продавца, предоставленному на процедуру государственной закупки в соответствии с которой заключен настоящий договор. 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 Поставщик гарантирует, что поставленный товар является новым (не бывшим в эксплуатации).</w:t>
      </w:r>
    </w:p>
    <w:p w:rsidR="00E43A4E" w:rsidRPr="00E43A4E" w:rsidRDefault="00E43A4E" w:rsidP="00E43A4E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6.3</w:t>
      </w:r>
      <w:proofErr w:type="gramStart"/>
      <w:r w:rsidRPr="00E43A4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E43A4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</w:t>
      </w:r>
      <w:proofErr w:type="gramEnd"/>
      <w:r w:rsidRPr="00E43A4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сли качество, количество и комплектность товара окажется несоответ</w:t>
      </w:r>
      <w:r w:rsidRPr="00E43A4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softHyphen/>
        <w:t>ствующим условиям, предусмотренным п. 6.1 настоящего договора, Покупатель вправе отказаться от принятия и оплаты товара, а если он уже оплачен, потребовать от Поставщика:</w:t>
      </w:r>
    </w:p>
    <w:p w:rsidR="00E43A4E" w:rsidRPr="00E43A4E" w:rsidRDefault="00E43A4E" w:rsidP="00E43A4E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возврата уплаченных сумм в течение 3 рабочих дней или замены некачественног</w:t>
      </w:r>
      <w:r w:rsidR="00B750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 и (или) некомплектного товара;</w:t>
      </w:r>
      <w:r w:rsidRPr="00E43A4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E43A4E" w:rsidRPr="00E43A4E" w:rsidRDefault="00E43A4E" w:rsidP="00E43A4E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</w:pPr>
      <w:proofErr w:type="gramStart"/>
      <w:r w:rsidRPr="00E43A4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- либо устранения дефектов, либо доукомплектования, либо замены товара в течение </w:t>
      </w:r>
      <w:r w:rsidR="00216F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«___» </w:t>
      </w:r>
      <w:r w:rsidR="00216FF5" w:rsidRPr="002D6A2E">
        <w:rPr>
          <w:rFonts w:ascii="Times New Roman" w:hAnsi="Times New Roman"/>
          <w:szCs w:val="24"/>
        </w:rPr>
        <w:t>(</w:t>
      </w:r>
      <w:r w:rsidR="00216FF5" w:rsidRPr="002D6A2E">
        <w:rPr>
          <w:rFonts w:ascii="Times New Roman" w:hAnsi="Times New Roman"/>
          <w:i/>
          <w:szCs w:val="24"/>
        </w:rPr>
        <w:t>срок не может превышать срок поставки товара по договору)</w:t>
      </w:r>
      <w:r w:rsidRPr="00E43A4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рабочих дней </w:t>
      </w:r>
      <w:r w:rsidRPr="00E43A4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от даты составления акта приемки по количеству и качеству, предусмотренного Положением о приемке товаров по количеству и качеству, утвержденным постановлением Совета Министров Республики Беларусь от 03.09.2008 № 1290, или получения Поставщиком </w:t>
      </w:r>
      <w:r w:rsidRPr="00E43A4E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  <w:t>письменного уведомления Покупателя.</w:t>
      </w:r>
      <w:proofErr w:type="gramEnd"/>
    </w:p>
    <w:p w:rsidR="00E43A4E" w:rsidRPr="00E43A4E" w:rsidRDefault="00E43A4E" w:rsidP="00E43A4E">
      <w:pPr>
        <w:numPr>
          <w:ilvl w:val="0"/>
          <w:numId w:val="3"/>
        </w:num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Приемка товара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 Товар принимается по количеству и качеству на основании согласованной между Поставщиком и Покупателем Спецификации </w:t>
      </w:r>
      <w:r w:rsidR="00122B73"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2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22B73"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</w:t>
      </w:r>
      <w:r w:rsidR="0012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122B73"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 соответствии с Положением о поставк</w:t>
      </w:r>
      <w:r w:rsidR="00F2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товаров в Республике Беларусь, утвержденным постановлением Кабинета Министров Республики Беларусь от 08.07.1996 №</w:t>
      </w:r>
      <w:r w:rsidR="00C83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444 и Положением о приемке товаров по количеству и качеству, утвержденным постановлением Совета Министров Республики Беларусь от 03.09.2008 №</w:t>
      </w:r>
      <w:r w:rsidR="00C83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1290.</w:t>
      </w:r>
      <w:proofErr w:type="gramEnd"/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</w:t>
      </w:r>
      <w:proofErr w:type="gramStart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предъявления претензии Покупатель извещает об этом Поставщика в письменном виде. Поставщик обязан рассмотреть полученную претензию в течение 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 (десять) дней с момента ее получения и сообщить Покупателю о принятом решении.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</w:t>
      </w:r>
      <w:proofErr w:type="gramStart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Поставщик не ответил на претензию в установленный срок, то такая претензия считается признанной Поставщиком.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 Устранение недостатков по товару, указанному Покупателем в претензии, осуществляется за счет Поставщика в соответствии с п. 6.3 настоящего договора.</w:t>
      </w:r>
    </w:p>
    <w:p w:rsidR="00E43A4E" w:rsidRPr="00E43A4E" w:rsidRDefault="00E43A4E" w:rsidP="00E43A4E">
      <w:pPr>
        <w:tabs>
          <w:tab w:val="left" w:pos="36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 Претензии по качеству товара Покупатель имеет право заявить в течение срока годности.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Гарантии</w:t>
      </w:r>
    </w:p>
    <w:p w:rsidR="00E43A4E" w:rsidRPr="00E43A4E" w:rsidRDefault="00E43A4E" w:rsidP="00E43A4E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Поставщик гарантирует, что поставленный товар является новым (не бывшим в эксплуатации), укомплектован всеми необходимыми комплектующими в соответствии с требованиями настоящего договора, чтобы обеспечить его нормальную бесперебойную эксплуатацию, производительность и качество в соответствии с техническими условиями.</w:t>
      </w:r>
    </w:p>
    <w:p w:rsidR="005B5772" w:rsidRPr="005B5772" w:rsidRDefault="00E43A4E" w:rsidP="005B577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</w:t>
      </w:r>
      <w:proofErr w:type="gramStart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772" w:rsidRPr="005B577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</w:t>
      </w:r>
      <w:proofErr w:type="gramEnd"/>
      <w:r w:rsidR="005B5772" w:rsidRPr="005B577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ля товаров с общим сроком годности и (или) стерильности, установленным изготовителем (производителем), который в соответствии с настоящим договором составляет более 12 месяцев, остаточный срок годности и (или) стерильности на дату поставки товара должен составлять не менее 12 месяцев.</w:t>
      </w:r>
    </w:p>
    <w:p w:rsidR="005B5772" w:rsidRDefault="005B5772" w:rsidP="005B577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B577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Для товаров, с общим сроком годности и (или) стерильности, установленным изготовителем (производителем), который в соответствии с настоящим договором составляет </w:t>
      </w:r>
      <w:r w:rsidR="007A7D6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5B577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12 месяцев и менее 12 месяцев, остаточный срок годности и (или) стерильности на дату поставки товара должен составлять не менее 80% срока годности и (или) стерильности, установленного изготовителем (производителем).</w:t>
      </w:r>
    </w:p>
    <w:p w:rsidR="00171C1E" w:rsidRPr="00171C1E" w:rsidRDefault="00171C1E" w:rsidP="00171C1E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71C1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Общий срок годности и (или) стерильности, установленный производителем, составляет  __________ год.</w:t>
      </w:r>
    </w:p>
    <w:p w:rsidR="00E43A4E" w:rsidRDefault="00E43A4E" w:rsidP="005B577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8.3</w:t>
      </w:r>
      <w:proofErr w:type="gramStart"/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772" w:rsidRPr="005B57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5B5772" w:rsidRPr="005B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поставки товара со сроком годности и (или) стерильности менее срока, предусмотренного частями первой и второй настоящего пункта, Поставщик обязан в течение </w:t>
      </w:r>
      <w:r w:rsidR="007E5839" w:rsidRPr="007E5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«__» </w:t>
      </w:r>
      <w:r w:rsidR="007E5839" w:rsidRPr="007E5839">
        <w:rPr>
          <w:rFonts w:ascii="Times New Roman" w:hAnsi="Times New Roman"/>
          <w:szCs w:val="24"/>
        </w:rPr>
        <w:t>(</w:t>
      </w:r>
      <w:r w:rsidR="007E5839" w:rsidRPr="007E5839">
        <w:rPr>
          <w:rFonts w:ascii="Times New Roman" w:hAnsi="Times New Roman"/>
          <w:i/>
          <w:szCs w:val="24"/>
        </w:rPr>
        <w:t>срок не может превышать срок поставки товара по договору)</w:t>
      </w:r>
      <w:r w:rsidR="007E5839" w:rsidRPr="007E5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рабочих дней </w:t>
      </w:r>
      <w:r w:rsidR="005B5772" w:rsidRPr="007E58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товар</w:t>
      </w:r>
      <w:r w:rsidR="005B5772" w:rsidRPr="005B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новый со сроком годности и (или) стерильности, соответствующим условиям договора. Все расходы, связанные с заменой товара</w:t>
      </w:r>
      <w:r w:rsidR="005B57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5772" w:rsidRPr="005B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соответствующего условиям договора, несет Поставщик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Ответственность сторон</w:t>
      </w:r>
    </w:p>
    <w:p w:rsidR="00E43A4E" w:rsidRPr="00E43A4E" w:rsidRDefault="00E43A4E" w:rsidP="00E43A4E">
      <w:pPr>
        <w:tabs>
          <w:tab w:val="left" w:pos="42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</w:t>
      </w:r>
      <w:proofErr w:type="gramStart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4344" w:rsidRPr="00CF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="00CF4344" w:rsidRPr="00CF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поставленный товар не соответствует по качеству и/или количеству, и/или ассортименту, и/или комплектности, и/или срокам годности, и/или стерильности Поставщик уплачива</w:t>
      </w:r>
      <w:r w:rsidR="00CF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Покупателю штраф в размере 10</w:t>
      </w:r>
      <w:r w:rsidR="00CF4344" w:rsidRPr="00CF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стоимости товара, не соответствующего условиям договора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43A4E" w:rsidRPr="00E43A4E" w:rsidRDefault="00E43A4E" w:rsidP="00E43A4E">
      <w:pPr>
        <w:tabs>
          <w:tab w:val="left" w:pos="42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 </w:t>
      </w:r>
      <w:r w:rsidR="00CF4344" w:rsidRPr="00C00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Штраф, предусмотренный пунктом 9.1, не взыскивается, если Поставщик устранит несоответствие товара условиям настоящего договора в сроки, предусмотренные пунктами 6.3 и 8.3 настоящего договора</w:t>
      </w:r>
      <w:r w:rsidRPr="00E43A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</w:t>
      </w:r>
      <w:proofErr w:type="gramStart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End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нарушение сроков поставки товара против сроков, определенных в п. 3.1 настоящего договора, Поставщик уплачивает Покупателю пеню в размере 0,1% стоимости не поставленного либо несвоевременно поставленного товара за каждый день просрочк</w:t>
      </w:r>
      <w:r w:rsid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включая день поставки товара.</w:t>
      </w:r>
    </w:p>
    <w:p w:rsidR="00E43A4E" w:rsidRPr="00E43A4E" w:rsidRDefault="00E43A4E" w:rsidP="00E43A4E">
      <w:pPr>
        <w:tabs>
          <w:tab w:val="left" w:pos="420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</w:t>
      </w:r>
      <w:proofErr w:type="gramStart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отказе Поставщика от поставки товара полностью или частично, Поставщик уплачивает Покупателю штраф в размере 5% стоимости не поставленного товара. 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9.5 Уплата санкций не освобождает Поставщика от обязанности выполнения договора.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10. Антикоррупционная оговорка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10.1. </w:t>
      </w:r>
      <w:proofErr w:type="gramStart"/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 действиями работника, осуществляемыми в пользу стимулирующей его Стороны, понимаются: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неоправданных преимуществ по сравнению с другими контрагентами;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каких-либо гарантий;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ускорение существующих процедур;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и государственные органы, осуществляющие борьбу с коррупцией, в письменной форме.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</w:t>
      </w:r>
      <w:r w:rsidR="008F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Форс-мажор</w:t>
      </w:r>
    </w:p>
    <w:p w:rsidR="00E43A4E" w:rsidRPr="00E43A4E" w:rsidRDefault="00E43A4E" w:rsidP="00E43A4E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 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неисполнение вызвано обстоятельствами непреодолимой силы, а именно: наводнение, пожар, землетрясение, другие стихийные бедствия, военные действия, решения органов государственной власти, управления и контроля, препятствующие выполнению обязательств и возникшие после заключения настоящего договора. </w:t>
      </w:r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Сторона, для которой создалась невозможность исполнения обязательств по данному договору, </w:t>
      </w:r>
      <w:r w:rsidRPr="00E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обязана письменно известить другую сторону о наступлении и прекращении вышеуказанных обстоятельств, но не позднее, чем </w:t>
      </w:r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десять календарных дней с момента их наступления.</w:t>
      </w:r>
    </w:p>
    <w:p w:rsidR="00E43A4E" w:rsidRPr="00E43A4E" w:rsidRDefault="00E43A4E" w:rsidP="00E43A4E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11.2 Надлежащими доказательствами наличия указанных выше обстоятельств и их продолжительности будут служить справки, выдаваемые Торгово-промышленной Палатой страны Покупателя.</w:t>
      </w:r>
    </w:p>
    <w:p w:rsidR="00E43A4E" w:rsidRPr="00E43A4E" w:rsidRDefault="00E43A4E" w:rsidP="00E43A4E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11.3</w:t>
      </w:r>
      <w:proofErr w:type="gramStart"/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эти обстоятельства будут продолжаться более 2-х месяцев, то каждая сторона будет иметь право отказаться от дальнейшего исполнения обязательств по договору, и в этом случае ни одна из сторон не будет иметь права требовать от др</w:t>
      </w:r>
      <w:r w:rsidR="00C83AB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угой стороны возмещения убытков.</w:t>
      </w:r>
    </w:p>
    <w:p w:rsidR="00E43A4E" w:rsidRPr="00E43A4E" w:rsidRDefault="00E43A4E" w:rsidP="00E43A4E">
      <w:pPr>
        <w:tabs>
          <w:tab w:val="left" w:pos="502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11.4</w:t>
      </w:r>
      <w:proofErr w:type="gramStart"/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E43A4E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уведомление или несвоевременное уведомление лишает сторону права ссылаться на вышеуказанные обстоятельства как на основание, освобождающее от ответственности за неисполнение обязательств по договору.</w:t>
      </w:r>
    </w:p>
    <w:p w:rsidR="00E43A4E" w:rsidRPr="00E43A4E" w:rsidRDefault="00E43A4E" w:rsidP="00E43A4E">
      <w:pPr>
        <w:tabs>
          <w:tab w:val="left" w:pos="502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Прочие условия</w:t>
      </w:r>
    </w:p>
    <w:p w:rsidR="00737EFE" w:rsidRPr="004D48B9" w:rsidRDefault="00737EFE" w:rsidP="00737EF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 вступает в силу со дня его подписания обеими Сторо</w:t>
      </w:r>
      <w:r w:rsidR="00C83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нами и действует по 31.12.2019, а в части взаиморасчетов –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полного исполнения взятых на себя обязательств обеими Сторонами.</w:t>
      </w:r>
    </w:p>
    <w:p w:rsidR="00737EFE" w:rsidRPr="004D48B9" w:rsidRDefault="00737EFE" w:rsidP="00737EF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Start"/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одна из сторон не имеет права передать третьему лицу права и обязанности по настоящему договору без письменного согласия другой стороны.</w:t>
      </w:r>
    </w:p>
    <w:p w:rsidR="00737EFE" w:rsidRPr="004D48B9" w:rsidRDefault="00737EFE" w:rsidP="00737EF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proofErr w:type="gramStart"/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изменения и дополнения к настоящему договору действительны лишь в том случае, </w:t>
      </w:r>
      <w:r w:rsidR="008F2C7A" w:rsidRPr="008F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они совершены в письменной форме</w:t>
      </w:r>
      <w:r w:rsidR="0017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1C1E" w:rsidRPr="0017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форме электронного документа) </w:t>
      </w:r>
      <w:r w:rsidR="008F2C7A" w:rsidRPr="008F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подписаны уполномоченными представителями обеих сторон.</w:t>
      </w:r>
    </w:p>
    <w:p w:rsidR="00737EFE" w:rsidRPr="004D48B9" w:rsidRDefault="00737EFE" w:rsidP="00737EF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Покупатель имеет право отказаться в одностороннем порядке от исполнения настоящего договора полностью или частично, за исключением оплаты товара, поставленного Поставщиком, в соответствии с условиями договора, в случаях не исполнения и (или) ненадлежащего неисполнения Поставщиком обязательств по настоящему договору.</w:t>
      </w:r>
    </w:p>
    <w:p w:rsidR="00737EFE" w:rsidRPr="004D48B9" w:rsidRDefault="00737EFE" w:rsidP="00737EF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досрочно, по соглашению сторон, если одна из Сторон за месяц письменно уведомит другую Сторону.</w:t>
      </w:r>
    </w:p>
    <w:p w:rsidR="00737EFE" w:rsidRPr="004D48B9" w:rsidRDefault="00737EFE" w:rsidP="00737EF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Покупатель вправе в ходе исполнения настоящего договора увеличить объем (количество) приобретаемых товаров, но не более чем на 10%.</w:t>
      </w:r>
    </w:p>
    <w:p w:rsidR="00737EFE" w:rsidRPr="004D48B9" w:rsidRDefault="00737EFE" w:rsidP="00737EF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proofErr w:type="gramStart"/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юбое уведомление или другая информация, необходимая по </w:t>
      </w:r>
      <w:r w:rsidR="007C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исполнению договора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предоставляемая одной стороной другой стороне, может быть вручена ей лично или послана (по почте, телеграммой, факсом или электронной почтой) по адресам, указанным в договоре. В случае изменения адресов и реквизитов, стороны обязаны в течение </w:t>
      </w:r>
      <w:r w:rsidR="00256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календарных дней со дня их изменения письменно уведомить об этом друг друга. В противном случае обязательства, исполненные в соответствии с реквизитами, указанными в договоре, считаются выполненными надлежащим образом.</w:t>
      </w:r>
    </w:p>
    <w:p w:rsidR="00737EFE" w:rsidRPr="004D48B9" w:rsidRDefault="00737EFE" w:rsidP="00737EF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proofErr w:type="gramStart"/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споры и разногласия, которые могут возникнуть из настоящего договора или в связи с ним, разрешаются путем переговоров. </w:t>
      </w:r>
    </w:p>
    <w:p w:rsidR="00737EFE" w:rsidRPr="004D48B9" w:rsidRDefault="00737EFE" w:rsidP="00737EF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Неурегулированные споры, вытекающие из настоящего договора, рассматриваются в Экономическом суде г. Минска.</w:t>
      </w:r>
    </w:p>
    <w:p w:rsidR="00737EFE" w:rsidRDefault="00737EFE" w:rsidP="00737EF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7C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proofErr w:type="gramStart"/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вопросам, которые не урегулированы или не полностью урегулированы настоящим договором, применяются нормы действующего законодательства Республики Беларусь.</w:t>
      </w:r>
    </w:p>
    <w:p w:rsidR="00737EFE" w:rsidRPr="004D48B9" w:rsidRDefault="00737EFE" w:rsidP="00737EF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7C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двух экземплярах,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 одинаковую юридическую силу, по одному для каждой из сторон</w:t>
      </w:r>
      <w:r w:rsidRPr="004D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3A4E" w:rsidRPr="00E43A4E" w:rsidRDefault="00E43A4E" w:rsidP="004D48B9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A4E" w:rsidRPr="00E43A4E" w:rsidRDefault="00E43A4E" w:rsidP="00E43A4E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3A4E" w:rsidRPr="00E43A4E" w:rsidRDefault="00E43A4E" w:rsidP="00E43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Юридические адреса и реквизиты сторон</w:t>
      </w:r>
    </w:p>
    <w:tbl>
      <w:tblPr>
        <w:tblW w:w="9863" w:type="dxa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8"/>
        <w:gridCol w:w="4677"/>
        <w:gridCol w:w="183"/>
        <w:gridCol w:w="4638"/>
        <w:gridCol w:w="257"/>
      </w:tblGrid>
      <w:tr w:rsidR="00E43A4E" w:rsidRPr="00E43A4E" w:rsidTr="00A1454E">
        <w:trPr>
          <w:gridBefore w:val="1"/>
          <w:wBefore w:w="108" w:type="dxa"/>
          <w:trHeight w:val="80"/>
        </w:trPr>
        <w:tc>
          <w:tcPr>
            <w:tcW w:w="4860" w:type="dxa"/>
            <w:gridSpan w:val="2"/>
          </w:tcPr>
          <w:p w:rsidR="00E43A4E" w:rsidRPr="00E43A4E" w:rsidRDefault="00E43A4E" w:rsidP="00E43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Покупатель:</w:t>
            </w:r>
          </w:p>
        </w:tc>
        <w:tc>
          <w:tcPr>
            <w:tcW w:w="4895" w:type="dxa"/>
            <w:gridSpan w:val="2"/>
          </w:tcPr>
          <w:p w:rsidR="00E43A4E" w:rsidRPr="00E43A4E" w:rsidRDefault="00E43A4E" w:rsidP="00E43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Поставщик:</w:t>
            </w:r>
          </w:p>
        </w:tc>
      </w:tr>
      <w:tr w:rsidR="00E43A4E" w:rsidRPr="00E43A4E" w:rsidTr="00A1454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57" w:type="dxa"/>
        </w:trPr>
        <w:tc>
          <w:tcPr>
            <w:tcW w:w="4785" w:type="dxa"/>
            <w:gridSpan w:val="2"/>
            <w:shd w:val="clear" w:color="auto" w:fill="auto"/>
          </w:tcPr>
          <w:p w:rsidR="00E43A4E" w:rsidRPr="00E43A4E" w:rsidRDefault="00E43A4E" w:rsidP="00E43A4E">
            <w:pPr>
              <w:tabs>
                <w:tab w:val="left" w:pos="284"/>
                <w:tab w:val="left" w:pos="397"/>
                <w:tab w:val="left" w:pos="510"/>
                <w:tab w:val="right" w:leader="underscore" w:pos="963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РНПЦ неврологии и нейрохирургии</w:t>
            </w:r>
          </w:p>
          <w:p w:rsidR="00E43A4E" w:rsidRPr="00E43A4E" w:rsidRDefault="00E43A4E" w:rsidP="00E43A4E">
            <w:pPr>
              <w:tabs>
                <w:tab w:val="left" w:pos="284"/>
                <w:tab w:val="left" w:pos="397"/>
                <w:tab w:val="left" w:pos="510"/>
                <w:tab w:val="right" w:leader="underscore" w:pos="963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220114, г</w:t>
            </w:r>
            <w:r w:rsidR="008F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Минск, ул. Ф. Скорины, 24</w:t>
            </w:r>
          </w:p>
          <w:p w:rsidR="00E43A4E" w:rsidRPr="00E43A4E" w:rsidRDefault="00E43A4E" w:rsidP="00E4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BY66АКВВ36049000000335200000</w:t>
            </w:r>
          </w:p>
          <w:p w:rsidR="00E43A4E" w:rsidRPr="00E43A4E" w:rsidRDefault="00E43A4E" w:rsidP="00E4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(республиканский бюджет)</w:t>
            </w:r>
          </w:p>
          <w:p w:rsidR="00E43A4E" w:rsidRPr="00E43A4E" w:rsidRDefault="00E43A4E" w:rsidP="00E4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BY77АКВВ36329000000055200000</w:t>
            </w:r>
          </w:p>
          <w:p w:rsidR="00E43A4E" w:rsidRPr="00E43A4E" w:rsidRDefault="00E43A4E" w:rsidP="00E4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</w:t>
            </w:r>
            <w:proofErr w:type="spellEnd"/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43A4E" w:rsidRPr="00E43A4E" w:rsidRDefault="00E43A4E" w:rsidP="00E4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«АСБ </w:t>
            </w:r>
            <w:proofErr w:type="spellStart"/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43A4E" w:rsidRPr="00E43A4E" w:rsidRDefault="00E43A4E" w:rsidP="00E4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АКВВВY2Х</w:t>
            </w:r>
          </w:p>
          <w:p w:rsidR="00E43A4E" w:rsidRPr="00E43A4E" w:rsidRDefault="00E43A4E" w:rsidP="00E4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Минск, ул. </w:t>
            </w:r>
            <w:proofErr w:type="spellStart"/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Долгобродская</w:t>
            </w:r>
            <w:proofErr w:type="spellEnd"/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E43A4E" w:rsidRPr="00E43A4E" w:rsidRDefault="00E43A4E" w:rsidP="00E43A4E">
            <w:pPr>
              <w:tabs>
                <w:tab w:val="left" w:pos="284"/>
                <w:tab w:val="left" w:pos="397"/>
                <w:tab w:val="left" w:pos="510"/>
                <w:tab w:val="right" w:leader="underscore" w:pos="963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020176605000, УНП 100103849</w:t>
            </w:r>
          </w:p>
          <w:p w:rsidR="00E43A4E" w:rsidRPr="00E43A4E" w:rsidRDefault="00E43A4E" w:rsidP="00E43A4E">
            <w:pPr>
              <w:tabs>
                <w:tab w:val="left" w:pos="284"/>
                <w:tab w:val="left" w:pos="397"/>
                <w:tab w:val="left" w:pos="510"/>
                <w:tab w:val="right" w:leader="underscore" w:pos="963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A4E" w:rsidRPr="00E43A4E" w:rsidRDefault="004D48B9" w:rsidP="00E43A4E">
            <w:pPr>
              <w:tabs>
                <w:tab w:val="left" w:pos="284"/>
                <w:tab w:val="left" w:pos="397"/>
                <w:tab w:val="left" w:pos="510"/>
                <w:tab w:val="right" w:leader="underscore" w:pos="963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E43A4E" w:rsidRPr="00E43A4E" w:rsidRDefault="00E43A4E" w:rsidP="00E43A4E">
            <w:pPr>
              <w:tabs>
                <w:tab w:val="left" w:pos="284"/>
                <w:tab w:val="left" w:pos="397"/>
                <w:tab w:val="left" w:pos="510"/>
                <w:tab w:val="right" w:leader="underscore" w:pos="963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A4E" w:rsidRPr="00E43A4E" w:rsidRDefault="00E43A4E" w:rsidP="00E43A4E">
            <w:pPr>
              <w:tabs>
                <w:tab w:val="left" w:pos="284"/>
                <w:tab w:val="left" w:pos="397"/>
                <w:tab w:val="left" w:pos="510"/>
                <w:tab w:val="right" w:leader="underscore" w:pos="963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r w:rsidR="004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Сидорович</w:t>
            </w:r>
          </w:p>
          <w:p w:rsidR="00E43A4E" w:rsidRPr="00E43A4E" w:rsidRDefault="00E43A4E" w:rsidP="0083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 2019 г</w:t>
            </w:r>
            <w:r w:rsidRPr="00E43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E43A4E" w:rsidRDefault="00E43A4E" w:rsidP="00E43A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4D48B9" w:rsidRDefault="004D48B9" w:rsidP="00E43A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4D48B9" w:rsidRDefault="004D48B9" w:rsidP="00E43A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4D48B9" w:rsidRDefault="004D48B9" w:rsidP="00E43A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4D48B9" w:rsidRDefault="004D48B9" w:rsidP="00E43A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4D48B9" w:rsidRDefault="004D48B9" w:rsidP="00E43A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4D48B9" w:rsidRPr="00E43A4E" w:rsidRDefault="004D48B9" w:rsidP="00E43A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E43A4E" w:rsidRPr="00E43A4E" w:rsidRDefault="00E43A4E" w:rsidP="00E43A4E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43A4E" w:rsidRPr="00E43A4E" w:rsidRDefault="00E43A4E" w:rsidP="00E43A4E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43A4E" w:rsidRPr="00E43A4E" w:rsidRDefault="00E43A4E" w:rsidP="00E43A4E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43A4E" w:rsidRPr="00E43A4E" w:rsidRDefault="00E43A4E" w:rsidP="00E43A4E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43A4E" w:rsidRPr="00E43A4E" w:rsidRDefault="004D48B9" w:rsidP="00E43A4E">
            <w:pPr>
              <w:tabs>
                <w:tab w:val="left" w:pos="284"/>
                <w:tab w:val="left" w:pos="397"/>
                <w:tab w:val="left" w:pos="510"/>
                <w:tab w:val="right" w:leader="underscore" w:pos="9639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E43A4E" w:rsidRPr="00E43A4E" w:rsidRDefault="00E43A4E" w:rsidP="00E43A4E">
            <w:pPr>
              <w:tabs>
                <w:tab w:val="left" w:pos="284"/>
                <w:tab w:val="left" w:pos="397"/>
                <w:tab w:val="left" w:pos="510"/>
                <w:tab w:val="right" w:leader="underscore" w:pos="9639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A4E" w:rsidRPr="00E43A4E" w:rsidRDefault="00E43A4E" w:rsidP="00E43A4E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43A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_________________ </w:t>
            </w:r>
            <w:r w:rsidR="004D48B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</w:t>
            </w:r>
          </w:p>
          <w:p w:rsidR="00E43A4E" w:rsidRPr="00E43A4E" w:rsidRDefault="00E43A4E" w:rsidP="00E43A4E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 2019 г</w:t>
            </w:r>
            <w:r w:rsidRPr="00E43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E43A4E" w:rsidRPr="00E43A4E" w:rsidRDefault="00E43A4E" w:rsidP="00E4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7D63" w:rsidRDefault="007A7D63" w:rsidP="00E43A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63" w:rsidRDefault="007A7D63" w:rsidP="00E43A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8B9" w:rsidRDefault="004D48B9" w:rsidP="005A28A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1A0" w:rsidRDefault="007C61A0" w:rsidP="005A28A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1A0" w:rsidRDefault="007C61A0" w:rsidP="005A28A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1A0" w:rsidRDefault="007C61A0" w:rsidP="005A28A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1A0" w:rsidRDefault="007C61A0" w:rsidP="005A28A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1A0" w:rsidRDefault="007C61A0" w:rsidP="005A28A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1A0" w:rsidRDefault="007C61A0" w:rsidP="005A28A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1A0" w:rsidRDefault="007C61A0" w:rsidP="005A28A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1A0" w:rsidRPr="003C768D" w:rsidRDefault="007C61A0" w:rsidP="005A28A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2B" w:rsidRDefault="00A3542B" w:rsidP="003C768D">
      <w:pPr>
        <w:suppressAutoHyphens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3A4E" w:rsidRPr="003C768D" w:rsidRDefault="00E43A4E" w:rsidP="003C768D">
      <w:pPr>
        <w:suppressAutoHyphens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="00C83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C7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E43A4E" w:rsidRPr="003C768D" w:rsidRDefault="00E43A4E" w:rsidP="003C768D">
      <w:pPr>
        <w:suppressAutoHyphens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договору № </w:t>
      </w:r>
      <w:r w:rsidR="004D48B9" w:rsidRPr="003C7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 </w:t>
      </w:r>
      <w:r w:rsidRPr="003C7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4D48B9" w:rsidRPr="003C7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«__»___</w:t>
      </w:r>
      <w:r w:rsidRPr="003C7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2019 </w:t>
      </w:r>
    </w:p>
    <w:p w:rsidR="00E43A4E" w:rsidRPr="003C768D" w:rsidRDefault="00E43A4E" w:rsidP="004D48B9">
      <w:pPr>
        <w:suppressAutoHyphens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3A4E" w:rsidRPr="003C768D" w:rsidRDefault="00E43A4E" w:rsidP="00E43A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3A4E" w:rsidRPr="003C768D" w:rsidRDefault="00E43A4E" w:rsidP="00E43A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№1</w:t>
      </w:r>
    </w:p>
    <w:p w:rsidR="00E43A4E" w:rsidRDefault="00E43A4E" w:rsidP="00E43A4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2033"/>
        <w:gridCol w:w="1180"/>
        <w:gridCol w:w="1008"/>
        <w:gridCol w:w="932"/>
        <w:gridCol w:w="1312"/>
        <w:gridCol w:w="1047"/>
        <w:gridCol w:w="1047"/>
        <w:gridCol w:w="1047"/>
      </w:tblGrid>
      <w:tr w:rsidR="004D48B9" w:rsidRPr="00ED131A" w:rsidTr="007C61A0">
        <w:tc>
          <w:tcPr>
            <w:tcW w:w="445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33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80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Каталож-ный</w:t>
            </w:r>
            <w:proofErr w:type="spellEnd"/>
            <w:proofErr w:type="gramEnd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008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Кол-во, </w:t>
            </w:r>
            <w:proofErr w:type="spellStart"/>
            <w:proofErr w:type="gramStart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  <w:proofErr w:type="spellStart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2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1312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Отпускная цена, </w:t>
            </w:r>
            <w:proofErr w:type="spellStart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</w:t>
            </w:r>
            <w:proofErr w:type="gramStart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7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без НДС, </w:t>
            </w:r>
            <w:proofErr w:type="spellStart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</w:t>
            </w:r>
            <w:proofErr w:type="gramStart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7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НДС по ставке 20%, </w:t>
            </w:r>
            <w:proofErr w:type="spellStart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</w:t>
            </w:r>
            <w:proofErr w:type="gramStart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7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</w:t>
            </w:r>
            <w:proofErr w:type="gramStart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E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D48B9" w:rsidRPr="00ED131A" w:rsidTr="007C61A0">
        <w:tc>
          <w:tcPr>
            <w:tcW w:w="10051" w:type="dxa"/>
            <w:gridSpan w:val="9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изготовителя </w:t>
            </w:r>
          </w:p>
        </w:tc>
      </w:tr>
      <w:tr w:rsidR="004D48B9" w:rsidRPr="00ED131A" w:rsidTr="007C61A0">
        <w:tc>
          <w:tcPr>
            <w:tcW w:w="445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8B9" w:rsidRPr="00ED131A" w:rsidTr="007C61A0">
        <w:tc>
          <w:tcPr>
            <w:tcW w:w="445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8B9" w:rsidRPr="00ED131A" w:rsidTr="007C61A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9" w:rsidRPr="00ED131A" w:rsidRDefault="004D48B9" w:rsidP="006437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4D48B9" w:rsidRPr="00E43A4E" w:rsidRDefault="004D48B9" w:rsidP="00E43A4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3A4E" w:rsidRPr="00E43A4E" w:rsidRDefault="00E43A4E" w:rsidP="00E43A4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 к оплате: </w:t>
      </w:r>
      <w:r w:rsidR="003C768D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(</w:t>
      </w:r>
      <w:r w:rsidR="003C768D" w:rsidRPr="007F61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прописью</w:t>
      </w:r>
      <w:r w:rsidR="003C768D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белорусских рублей</w:t>
      </w:r>
      <w:r w:rsidR="003C7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 копеек</w:t>
      </w:r>
      <w:r w:rsidR="003C768D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НДС ___ (</w:t>
      </w:r>
      <w:r w:rsidR="003C768D" w:rsidRPr="007F61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прописью</w:t>
      </w:r>
      <w:r w:rsidR="003C768D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белорусских рублей </w:t>
      </w:r>
      <w:r w:rsidR="003C7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копеек </w:t>
      </w:r>
      <w:r w:rsidR="003C768D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(либо без НДС)</w:t>
      </w:r>
      <w:r w:rsidR="003C7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3C768D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освобождение от НДС согласно </w:t>
      </w:r>
      <w:proofErr w:type="spellStart"/>
      <w:r w:rsidR="003C768D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="003C768D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C7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3C768D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 </w:t>
      </w:r>
      <w:r w:rsidR="003C7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</w:t>
      </w:r>
      <w:r w:rsidR="003C768D" w:rsidRPr="00A1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Налогового кодекса Республики Беларусь (Особенная часть) от 29 декабря 2009 г. № 71-З).</w:t>
      </w:r>
    </w:p>
    <w:p w:rsidR="00E43A4E" w:rsidRPr="00E43A4E" w:rsidRDefault="00E43A4E" w:rsidP="00E43A4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4E" w:rsidRPr="00E43A4E" w:rsidRDefault="00E43A4E" w:rsidP="00E43A4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4E" w:rsidRPr="00E43A4E" w:rsidRDefault="00E43A4E" w:rsidP="00E43A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3A4E" w:rsidRPr="00E43A4E" w:rsidRDefault="00E43A4E" w:rsidP="00E43A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3A4E" w:rsidRPr="00E43A4E" w:rsidRDefault="00E43A4E" w:rsidP="00E43A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15" w:type="dxa"/>
        <w:tblInd w:w="-7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0"/>
        <w:gridCol w:w="4335"/>
      </w:tblGrid>
      <w:tr w:rsidR="00E43A4E" w:rsidRPr="00E43A4E" w:rsidTr="00A1454E">
        <w:trPr>
          <w:trHeight w:val="268"/>
        </w:trPr>
        <w:tc>
          <w:tcPr>
            <w:tcW w:w="5380" w:type="dxa"/>
          </w:tcPr>
          <w:p w:rsidR="00E43A4E" w:rsidRPr="00E43A4E" w:rsidRDefault="00E43A4E" w:rsidP="00E43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Покупатель:</w:t>
            </w:r>
          </w:p>
        </w:tc>
        <w:tc>
          <w:tcPr>
            <w:tcW w:w="4335" w:type="dxa"/>
          </w:tcPr>
          <w:p w:rsidR="00E43A4E" w:rsidRPr="00E43A4E" w:rsidRDefault="00E43A4E" w:rsidP="00E43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Поставщик:</w:t>
            </w:r>
          </w:p>
        </w:tc>
      </w:tr>
      <w:tr w:rsidR="00E43A4E" w:rsidRPr="00E43A4E" w:rsidTr="00A1454E">
        <w:trPr>
          <w:trHeight w:val="167"/>
        </w:trPr>
        <w:tc>
          <w:tcPr>
            <w:tcW w:w="5380" w:type="dxa"/>
          </w:tcPr>
          <w:p w:rsidR="00E43A4E" w:rsidRPr="00E43A4E" w:rsidRDefault="00E43A4E" w:rsidP="00E43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3A4E" w:rsidRPr="00E43A4E" w:rsidRDefault="004D48B9" w:rsidP="00E43A4E">
            <w:pPr>
              <w:tabs>
                <w:tab w:val="left" w:pos="284"/>
                <w:tab w:val="left" w:pos="397"/>
                <w:tab w:val="left" w:pos="510"/>
                <w:tab w:val="right" w:leader="underscore" w:pos="963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43A4E"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  <w:p w:rsidR="00E43A4E" w:rsidRPr="00E43A4E" w:rsidRDefault="00E43A4E" w:rsidP="00E43A4E">
            <w:pPr>
              <w:tabs>
                <w:tab w:val="left" w:pos="284"/>
                <w:tab w:val="left" w:pos="397"/>
                <w:tab w:val="left" w:pos="510"/>
                <w:tab w:val="right" w:leader="underscore" w:pos="963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A4E" w:rsidRPr="00E43A4E" w:rsidRDefault="00E43A4E" w:rsidP="00E43A4E">
            <w:pPr>
              <w:tabs>
                <w:tab w:val="left" w:pos="284"/>
                <w:tab w:val="left" w:pos="397"/>
                <w:tab w:val="left" w:pos="510"/>
                <w:tab w:val="right" w:leader="underscore" w:pos="963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="004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Сидорович</w:t>
            </w:r>
          </w:p>
          <w:p w:rsidR="00E43A4E" w:rsidRPr="00E43A4E" w:rsidRDefault="00E43A4E" w:rsidP="0083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 2019 г</w:t>
            </w:r>
            <w:r w:rsidRPr="00E43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35" w:type="dxa"/>
          </w:tcPr>
          <w:p w:rsidR="00E43A4E" w:rsidRPr="00E43A4E" w:rsidRDefault="00E43A4E" w:rsidP="00E43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3A4E" w:rsidRPr="00E43A4E" w:rsidRDefault="004D48B9" w:rsidP="00E43A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</w:t>
            </w:r>
          </w:p>
          <w:p w:rsidR="00E43A4E" w:rsidRPr="00E43A4E" w:rsidRDefault="00E43A4E" w:rsidP="00E43A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43A4E" w:rsidRPr="00E43A4E" w:rsidRDefault="00E43A4E" w:rsidP="00E43A4E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________________ </w:t>
            </w:r>
            <w:r w:rsidR="004D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_____________</w:t>
            </w:r>
          </w:p>
          <w:p w:rsidR="00E43A4E" w:rsidRPr="00E43A4E" w:rsidRDefault="00E43A4E" w:rsidP="004D48B9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 2019 г</w:t>
            </w:r>
            <w:r w:rsidRPr="00E43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E43A4E" w:rsidRPr="00E43A4E" w:rsidRDefault="00E43A4E" w:rsidP="00E43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4E" w:rsidRPr="00E43A4E" w:rsidRDefault="00E43A4E" w:rsidP="00E43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4E" w:rsidRPr="00E43A4E" w:rsidRDefault="00E43A4E" w:rsidP="00E43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4E" w:rsidRPr="00ED131A" w:rsidRDefault="00E43A4E" w:rsidP="00E43A4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E43A4E" w:rsidRPr="00ED131A" w:rsidSect="0019783A">
      <w:pgSz w:w="11906" w:h="16838"/>
      <w:pgMar w:top="568" w:right="709" w:bottom="709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FF4" w:rsidRDefault="00AD5FF4" w:rsidP="008650E3">
      <w:pPr>
        <w:spacing w:after="0" w:line="240" w:lineRule="auto"/>
      </w:pPr>
      <w:r>
        <w:separator/>
      </w:r>
    </w:p>
  </w:endnote>
  <w:endnote w:type="continuationSeparator" w:id="0">
    <w:p w:rsidR="00AD5FF4" w:rsidRDefault="00AD5FF4" w:rsidP="0086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FF4" w:rsidRDefault="00AD5FF4" w:rsidP="008650E3">
      <w:pPr>
        <w:spacing w:after="0" w:line="240" w:lineRule="auto"/>
      </w:pPr>
      <w:r>
        <w:separator/>
      </w:r>
    </w:p>
  </w:footnote>
  <w:footnote w:type="continuationSeparator" w:id="0">
    <w:p w:rsidR="00AD5FF4" w:rsidRDefault="00AD5FF4" w:rsidP="00865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0669"/>
    <w:multiLevelType w:val="hybridMultilevel"/>
    <w:tmpl w:val="208E5BE2"/>
    <w:lvl w:ilvl="0" w:tplc="289A2A6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C78F6"/>
    <w:multiLevelType w:val="hybridMultilevel"/>
    <w:tmpl w:val="8984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26027"/>
    <w:multiLevelType w:val="multilevel"/>
    <w:tmpl w:val="A5D2F87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0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5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">
    <w:nsid w:val="7CAE6C80"/>
    <w:multiLevelType w:val="multilevel"/>
    <w:tmpl w:val="0CA8F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>
    <w:nsid w:val="7FAD6D42"/>
    <w:multiLevelType w:val="multilevel"/>
    <w:tmpl w:val="78304436"/>
    <w:lvl w:ilvl="0">
      <w:start w:val="8"/>
      <w:numFmt w:val="decimal"/>
      <w:pStyle w:val="a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58"/>
    <w:rsid w:val="000059EE"/>
    <w:rsid w:val="00027973"/>
    <w:rsid w:val="00057133"/>
    <w:rsid w:val="00076FE4"/>
    <w:rsid w:val="000C1FC2"/>
    <w:rsid w:val="000D148A"/>
    <w:rsid w:val="000E52CC"/>
    <w:rsid w:val="00113270"/>
    <w:rsid w:val="00114EB7"/>
    <w:rsid w:val="00122B73"/>
    <w:rsid w:val="001234D9"/>
    <w:rsid w:val="00170FB1"/>
    <w:rsid w:val="00171C1E"/>
    <w:rsid w:val="0017708E"/>
    <w:rsid w:val="0018736B"/>
    <w:rsid w:val="0019783A"/>
    <w:rsid w:val="001D18DA"/>
    <w:rsid w:val="001E4804"/>
    <w:rsid w:val="001E550B"/>
    <w:rsid w:val="00216FF5"/>
    <w:rsid w:val="00223700"/>
    <w:rsid w:val="0023690D"/>
    <w:rsid w:val="00253EAB"/>
    <w:rsid w:val="0025644E"/>
    <w:rsid w:val="00264541"/>
    <w:rsid w:val="00267CE8"/>
    <w:rsid w:val="00273B75"/>
    <w:rsid w:val="00273B87"/>
    <w:rsid w:val="002B0745"/>
    <w:rsid w:val="002B6ED5"/>
    <w:rsid w:val="002D4135"/>
    <w:rsid w:val="002F36A2"/>
    <w:rsid w:val="00317C10"/>
    <w:rsid w:val="00351181"/>
    <w:rsid w:val="00351B4A"/>
    <w:rsid w:val="0038757C"/>
    <w:rsid w:val="0039737F"/>
    <w:rsid w:val="003C768D"/>
    <w:rsid w:val="0041766D"/>
    <w:rsid w:val="00423403"/>
    <w:rsid w:val="00450EF0"/>
    <w:rsid w:val="00453CD4"/>
    <w:rsid w:val="00487BAB"/>
    <w:rsid w:val="004C0D5E"/>
    <w:rsid w:val="004D48B9"/>
    <w:rsid w:val="004E585D"/>
    <w:rsid w:val="0050070A"/>
    <w:rsid w:val="00566227"/>
    <w:rsid w:val="00577C07"/>
    <w:rsid w:val="005A28AF"/>
    <w:rsid w:val="005A4D87"/>
    <w:rsid w:val="005B5772"/>
    <w:rsid w:val="005F7450"/>
    <w:rsid w:val="006064B0"/>
    <w:rsid w:val="00635D59"/>
    <w:rsid w:val="0064372D"/>
    <w:rsid w:val="0070426A"/>
    <w:rsid w:val="00706529"/>
    <w:rsid w:val="00737EFE"/>
    <w:rsid w:val="007453D5"/>
    <w:rsid w:val="00755FC4"/>
    <w:rsid w:val="0076058F"/>
    <w:rsid w:val="00777172"/>
    <w:rsid w:val="007A3DF0"/>
    <w:rsid w:val="007A7D63"/>
    <w:rsid w:val="007C61A0"/>
    <w:rsid w:val="007E5839"/>
    <w:rsid w:val="007E741C"/>
    <w:rsid w:val="007F612D"/>
    <w:rsid w:val="00810D7C"/>
    <w:rsid w:val="008347B0"/>
    <w:rsid w:val="008650E3"/>
    <w:rsid w:val="00891BB4"/>
    <w:rsid w:val="008928C5"/>
    <w:rsid w:val="008B1536"/>
    <w:rsid w:val="008B5178"/>
    <w:rsid w:val="008C0754"/>
    <w:rsid w:val="008D30D7"/>
    <w:rsid w:val="008D4E97"/>
    <w:rsid w:val="008D76C9"/>
    <w:rsid w:val="008F2C7A"/>
    <w:rsid w:val="009004CC"/>
    <w:rsid w:val="00914A4F"/>
    <w:rsid w:val="00941727"/>
    <w:rsid w:val="00947AB9"/>
    <w:rsid w:val="0096155B"/>
    <w:rsid w:val="00977192"/>
    <w:rsid w:val="009E78A3"/>
    <w:rsid w:val="009F4FFC"/>
    <w:rsid w:val="00A018A1"/>
    <w:rsid w:val="00A1288B"/>
    <w:rsid w:val="00A1454E"/>
    <w:rsid w:val="00A251A7"/>
    <w:rsid w:val="00A3542B"/>
    <w:rsid w:val="00A423FB"/>
    <w:rsid w:val="00A43BC7"/>
    <w:rsid w:val="00A8177D"/>
    <w:rsid w:val="00A940B1"/>
    <w:rsid w:val="00AA47CC"/>
    <w:rsid w:val="00AB4976"/>
    <w:rsid w:val="00AD5FF4"/>
    <w:rsid w:val="00B06396"/>
    <w:rsid w:val="00B06A19"/>
    <w:rsid w:val="00B3277F"/>
    <w:rsid w:val="00B612E2"/>
    <w:rsid w:val="00B64578"/>
    <w:rsid w:val="00B750F9"/>
    <w:rsid w:val="00B83FFE"/>
    <w:rsid w:val="00B90BA4"/>
    <w:rsid w:val="00BA071D"/>
    <w:rsid w:val="00BA6C93"/>
    <w:rsid w:val="00BD7B8B"/>
    <w:rsid w:val="00BE50DB"/>
    <w:rsid w:val="00BE6DE2"/>
    <w:rsid w:val="00C177AF"/>
    <w:rsid w:val="00C20785"/>
    <w:rsid w:val="00C27D8F"/>
    <w:rsid w:val="00C432F1"/>
    <w:rsid w:val="00C50ADD"/>
    <w:rsid w:val="00C65512"/>
    <w:rsid w:val="00C700BD"/>
    <w:rsid w:val="00C75DA5"/>
    <w:rsid w:val="00C83AB2"/>
    <w:rsid w:val="00CC1DC6"/>
    <w:rsid w:val="00CD4DEE"/>
    <w:rsid w:val="00CF4344"/>
    <w:rsid w:val="00D03711"/>
    <w:rsid w:val="00D04ED2"/>
    <w:rsid w:val="00D168CD"/>
    <w:rsid w:val="00D22088"/>
    <w:rsid w:val="00DA4C3E"/>
    <w:rsid w:val="00DC3234"/>
    <w:rsid w:val="00DE71F8"/>
    <w:rsid w:val="00E06FA9"/>
    <w:rsid w:val="00E4102E"/>
    <w:rsid w:val="00E435AD"/>
    <w:rsid w:val="00E43A4E"/>
    <w:rsid w:val="00E749EC"/>
    <w:rsid w:val="00E92E3B"/>
    <w:rsid w:val="00EA5DA7"/>
    <w:rsid w:val="00EA7E51"/>
    <w:rsid w:val="00EC086E"/>
    <w:rsid w:val="00ED131A"/>
    <w:rsid w:val="00ED3DE2"/>
    <w:rsid w:val="00ED4AE9"/>
    <w:rsid w:val="00ED53D8"/>
    <w:rsid w:val="00EF6A91"/>
    <w:rsid w:val="00F06647"/>
    <w:rsid w:val="00F078C9"/>
    <w:rsid w:val="00F200E6"/>
    <w:rsid w:val="00FB3B58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FB3B58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paragraph" w:styleId="2">
    <w:name w:val="heading 2"/>
    <w:basedOn w:val="a0"/>
    <w:link w:val="20"/>
    <w:uiPriority w:val="9"/>
    <w:qFormat/>
    <w:rsid w:val="00FB3B58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FB3B58"/>
    <w:pPr>
      <w:spacing w:before="400" w:after="4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heading 4"/>
    <w:basedOn w:val="a0"/>
    <w:link w:val="40"/>
    <w:uiPriority w:val="9"/>
    <w:qFormat/>
    <w:rsid w:val="00FB3B58"/>
    <w:pPr>
      <w:spacing w:before="400" w:after="40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83F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B3B58"/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B3B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FB3B5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FB3B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00">
    <w:name w:val="a0"/>
    <w:basedOn w:val="a0"/>
    <w:rsid w:val="00FB3B5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norgpr">
    <w:name w:val="nen_orgpr"/>
    <w:basedOn w:val="a0"/>
    <w:rsid w:val="00FB3B5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ndate">
    <w:name w:val="nen_date"/>
    <w:basedOn w:val="a0"/>
    <w:rsid w:val="00FB3B58"/>
    <w:pPr>
      <w:spacing w:after="40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justify">
    <w:name w:val="justify"/>
    <w:basedOn w:val="a0"/>
    <w:rsid w:val="00FB3B58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ndolzh">
    <w:name w:val="nen_dolzh"/>
    <w:basedOn w:val="a0"/>
    <w:rsid w:val="00FB3B58"/>
    <w:pPr>
      <w:spacing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B3B58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ngrif">
    <w:name w:val="nen_grif"/>
    <w:basedOn w:val="a0"/>
    <w:rsid w:val="00FB3B58"/>
    <w:pPr>
      <w:spacing w:after="0" w:line="240" w:lineRule="auto"/>
      <w:ind w:left="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argt">
    <w:name w:val="marg_t"/>
    <w:basedOn w:val="a0"/>
    <w:rsid w:val="00FB3B58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0"/>
    <w:rsid w:val="00FB3B58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0"/>
    <w:rsid w:val="00FB3B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dstrochnik">
    <w:name w:val="podstrochnik"/>
    <w:basedOn w:val="a1"/>
    <w:rsid w:val="00FB3B58"/>
    <w:rPr>
      <w:sz w:val="20"/>
      <w:szCs w:val="20"/>
    </w:rPr>
  </w:style>
  <w:style w:type="paragraph" w:customStyle="1" w:styleId="a0nomarg">
    <w:name w:val="a0_nomarg"/>
    <w:basedOn w:val="a0"/>
    <w:rsid w:val="00FB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strochnikp">
    <w:name w:val="podstrochnik_p"/>
    <w:basedOn w:val="a0"/>
    <w:rsid w:val="00FB3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-justify">
    <w:name w:val="a0-justify"/>
    <w:basedOn w:val="a0"/>
    <w:rsid w:val="00FB3B58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ustify1">
    <w:name w:val="justify1"/>
    <w:basedOn w:val="a1"/>
    <w:rsid w:val="00FB3B58"/>
  </w:style>
  <w:style w:type="paragraph" w:customStyle="1" w:styleId="a0-justifynomarg">
    <w:name w:val="a0-justify_nomarg"/>
    <w:basedOn w:val="a0"/>
    <w:rsid w:val="00FB3B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uiPriority w:val="99"/>
    <w:qFormat/>
    <w:rsid w:val="00113270"/>
    <w:pPr>
      <w:numPr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1134"/>
      </w:tabs>
      <w:spacing w:after="0" w:line="240" w:lineRule="auto"/>
      <w:ind w:left="248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0"/>
    <w:link w:val="a6"/>
    <w:uiPriority w:val="99"/>
    <w:unhideWhenUsed/>
    <w:rsid w:val="00A81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1"/>
    <w:link w:val="a5"/>
    <w:uiPriority w:val="99"/>
    <w:rsid w:val="00A81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17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86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8650E3"/>
  </w:style>
  <w:style w:type="paragraph" w:styleId="a9">
    <w:name w:val="footer"/>
    <w:basedOn w:val="a0"/>
    <w:link w:val="aa"/>
    <w:uiPriority w:val="99"/>
    <w:unhideWhenUsed/>
    <w:rsid w:val="0086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8650E3"/>
  </w:style>
  <w:style w:type="character" w:styleId="ab">
    <w:name w:val="Hyperlink"/>
    <w:basedOn w:val="a1"/>
    <w:uiPriority w:val="99"/>
    <w:unhideWhenUsed/>
    <w:rsid w:val="008B5178"/>
    <w:rPr>
      <w:color w:val="0563C1" w:themeColor="hyperlink"/>
      <w:u w:val="single"/>
    </w:rPr>
  </w:style>
  <w:style w:type="character" w:customStyle="1" w:styleId="90">
    <w:name w:val="Заголовок 9 Знак"/>
    <w:basedOn w:val="a1"/>
    <w:link w:val="9"/>
    <w:uiPriority w:val="9"/>
    <w:semiHidden/>
    <w:rsid w:val="00B83F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c">
    <w:name w:val="Table Grid"/>
    <w:basedOn w:val="a2"/>
    <w:uiPriority w:val="59"/>
    <w:rsid w:val="00A14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uiPriority w:val="99"/>
    <w:semiHidden/>
    <w:unhideWhenUsed/>
    <w:rsid w:val="008C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8C07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FB3B58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paragraph" w:styleId="2">
    <w:name w:val="heading 2"/>
    <w:basedOn w:val="a0"/>
    <w:link w:val="20"/>
    <w:uiPriority w:val="9"/>
    <w:qFormat/>
    <w:rsid w:val="00FB3B58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FB3B58"/>
    <w:pPr>
      <w:spacing w:before="400" w:after="4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heading 4"/>
    <w:basedOn w:val="a0"/>
    <w:link w:val="40"/>
    <w:uiPriority w:val="9"/>
    <w:qFormat/>
    <w:rsid w:val="00FB3B58"/>
    <w:pPr>
      <w:spacing w:before="400" w:after="40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83F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B3B58"/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B3B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FB3B5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FB3B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00">
    <w:name w:val="a0"/>
    <w:basedOn w:val="a0"/>
    <w:rsid w:val="00FB3B5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norgpr">
    <w:name w:val="nen_orgpr"/>
    <w:basedOn w:val="a0"/>
    <w:rsid w:val="00FB3B5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ndate">
    <w:name w:val="nen_date"/>
    <w:basedOn w:val="a0"/>
    <w:rsid w:val="00FB3B58"/>
    <w:pPr>
      <w:spacing w:after="40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justify">
    <w:name w:val="justify"/>
    <w:basedOn w:val="a0"/>
    <w:rsid w:val="00FB3B58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ndolzh">
    <w:name w:val="nen_dolzh"/>
    <w:basedOn w:val="a0"/>
    <w:rsid w:val="00FB3B58"/>
    <w:pPr>
      <w:spacing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B3B58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ngrif">
    <w:name w:val="nen_grif"/>
    <w:basedOn w:val="a0"/>
    <w:rsid w:val="00FB3B58"/>
    <w:pPr>
      <w:spacing w:after="0" w:line="240" w:lineRule="auto"/>
      <w:ind w:left="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argt">
    <w:name w:val="marg_t"/>
    <w:basedOn w:val="a0"/>
    <w:rsid w:val="00FB3B58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0"/>
    <w:rsid w:val="00FB3B58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0"/>
    <w:rsid w:val="00FB3B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dstrochnik">
    <w:name w:val="podstrochnik"/>
    <w:basedOn w:val="a1"/>
    <w:rsid w:val="00FB3B58"/>
    <w:rPr>
      <w:sz w:val="20"/>
      <w:szCs w:val="20"/>
    </w:rPr>
  </w:style>
  <w:style w:type="paragraph" w:customStyle="1" w:styleId="a0nomarg">
    <w:name w:val="a0_nomarg"/>
    <w:basedOn w:val="a0"/>
    <w:rsid w:val="00FB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strochnikp">
    <w:name w:val="podstrochnik_p"/>
    <w:basedOn w:val="a0"/>
    <w:rsid w:val="00FB3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-justify">
    <w:name w:val="a0-justify"/>
    <w:basedOn w:val="a0"/>
    <w:rsid w:val="00FB3B58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ustify1">
    <w:name w:val="justify1"/>
    <w:basedOn w:val="a1"/>
    <w:rsid w:val="00FB3B58"/>
  </w:style>
  <w:style w:type="paragraph" w:customStyle="1" w:styleId="a0-justifynomarg">
    <w:name w:val="a0-justify_nomarg"/>
    <w:basedOn w:val="a0"/>
    <w:rsid w:val="00FB3B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uiPriority w:val="99"/>
    <w:qFormat/>
    <w:rsid w:val="00113270"/>
    <w:pPr>
      <w:numPr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1134"/>
      </w:tabs>
      <w:spacing w:after="0" w:line="240" w:lineRule="auto"/>
      <w:ind w:left="248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0"/>
    <w:link w:val="a6"/>
    <w:uiPriority w:val="99"/>
    <w:unhideWhenUsed/>
    <w:rsid w:val="00A81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1"/>
    <w:link w:val="a5"/>
    <w:uiPriority w:val="99"/>
    <w:rsid w:val="00A81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17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86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8650E3"/>
  </w:style>
  <w:style w:type="paragraph" w:styleId="a9">
    <w:name w:val="footer"/>
    <w:basedOn w:val="a0"/>
    <w:link w:val="aa"/>
    <w:uiPriority w:val="99"/>
    <w:unhideWhenUsed/>
    <w:rsid w:val="0086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8650E3"/>
  </w:style>
  <w:style w:type="character" w:styleId="ab">
    <w:name w:val="Hyperlink"/>
    <w:basedOn w:val="a1"/>
    <w:uiPriority w:val="99"/>
    <w:unhideWhenUsed/>
    <w:rsid w:val="008B5178"/>
    <w:rPr>
      <w:color w:val="0563C1" w:themeColor="hyperlink"/>
      <w:u w:val="single"/>
    </w:rPr>
  </w:style>
  <w:style w:type="character" w:customStyle="1" w:styleId="90">
    <w:name w:val="Заголовок 9 Знак"/>
    <w:basedOn w:val="a1"/>
    <w:link w:val="9"/>
    <w:uiPriority w:val="9"/>
    <w:semiHidden/>
    <w:rsid w:val="00B83F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c">
    <w:name w:val="Table Grid"/>
    <w:basedOn w:val="a2"/>
    <w:uiPriority w:val="59"/>
    <w:rsid w:val="00A14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uiPriority w:val="99"/>
    <w:semiHidden/>
    <w:unhideWhenUsed/>
    <w:rsid w:val="008C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8C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Панасюк Елена Юрьевна</dc:creator>
  <cp:keywords/>
  <dc:description/>
  <cp:lastModifiedBy>Куренькова Ольга Александровна</cp:lastModifiedBy>
  <cp:revision>9</cp:revision>
  <cp:lastPrinted>2019-08-06T15:44:00Z</cp:lastPrinted>
  <dcterms:created xsi:type="dcterms:W3CDTF">2019-08-23T13:13:00Z</dcterms:created>
  <dcterms:modified xsi:type="dcterms:W3CDTF">2019-09-17T11:15:00Z</dcterms:modified>
</cp:coreProperties>
</file>