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388/24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№388/24-ЭА "Машины для мойки"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388/24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белорусских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р/с № BY60AKBB30120000066940000000 (BYN)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388/24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№388/24-ЭА "Машины для мойки"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388/24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долларов США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Kazintsa street 2-200, 220099, Minsk, Republic of Belarus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BY96 AKBB 3012 0000 0671 1000 0000 (USD)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30111840900000000063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CREDIT BANK OF MOSCOW (PUBLIC JOINT STOCK COMPANY), MOSCOW, SWIFT: MCRBRUMM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BY56 PJCB 3012 0558 2110 0000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Priorbank JSC, Minsk, Belarus, SWIFT: PJCBBY2X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36089449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BY09 UNBS 3012 2310 7000 0000 0840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BSB Bank, Minsk, Belarus, SWIFT: UNBSBY2X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70-55.082.960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BY24 OLMP 3012 0001 3329 1000 0840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beneficiary bank: BELGAZPROMBANK, Minsk, Belarus, SWIFT: OLMPBY2X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36397839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Citibank N.A., New York, USA, SWIFT: CITIUS33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070-55.058.887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388/24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№388/24-ЭА "Машины для мойки"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388/24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евро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BY95AKBB30120000067240000000 (EUR),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400886596600EUR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Commerzbank AG, Frankfurt am Main, Germany, SWIFT: COBADEFF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BY16 PJCB 3012 0558 2110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55.045.512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RAIFFEISEN BANK INTERNATIONAL AG, Vienna, Austria, SWIFT: RZBAATWW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BY66 UNBS 3012 2310 7000 0000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BSB Bank, Minsk, Belarus, SWIFT: UNBSBY2X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100-9478058-00EUR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DEUTSCHE BANK AG, Germany, Frankfurt/Main, SWIFT: DEUTDEFF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account: BY81 OLMP 3012 0001 3329 1000 0978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BELGAZPROMBANK, Minsk, Belarus, SWIFT: OLMPBY2X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account: 000-55.058.887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RAIFFEISEN BANK INTERNATIONAL AG, Vienna, Austria, SWIFT: RZBAATWW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388/24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№388/24-ЭА "Машины для мойки"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388/24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юаней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JSC «Belarusian Universal Commodity Exchange»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Kazintsa street 2-200, 220099, Minsk, Republic of Belarus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TIN: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BY54AKBB30120000054140000000 (CNY),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JSSB Belarusbank JSC, Minsk, Belarus, SWIFT: AKBBBY2X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30111156200000000004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bank: BANK OF CHINA (RUSSIA), MOSCOW, SWIFT: BKCHRUMM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account: BY79PJCB30120558211010000156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beneficiary bank: Priorbank JSC, Minsk, Belarus, SWIFT: PJCBBY2X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correspondent account: 0101000111902569094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correspondent bank: INDUSTRIAL AND COMMERCIAL BANK OF CHINA LTD., Beijing, China, SWIFT: ICBKCNBJ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116A9D" w:rsidRPr="007755E0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="009566E3" w:rsidRPr="00756A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111D" w:rsidRPr="007755E0">
        <w:rPr>
          <w:rFonts w:ascii="Times New Roman" w:hAnsi="Times New Roman" w:cs="Times New Roman"/>
          <w:bCs/>
          <w:sz w:val="24"/>
          <w:szCs w:val="24"/>
        </w:rPr>
        <w:t>388/24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</w:t>
      </w:r>
    </w:p>
    <w:p w:rsidR="00116A9D" w:rsidRPr="00116A9D" w:rsidRDefault="00116A9D" w:rsidP="00116A9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 процедуры закупки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9"/>
        <w:gridCol w:w="4515"/>
      </w:tblGrid>
      <w:tr w:rsidR="00116A9D" w:rsidRPr="00170162" w:rsidTr="00F6116B">
        <w:trPr>
          <w:trHeight w:val="284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3C1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11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г.Минск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F6116B" w:rsidP="00F61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 г.</w:t>
            </w:r>
            <w:proofErr w:type="spellEnd"/>
          </w:p>
        </w:tc>
      </w:tr>
    </w:tbl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"/>
        </w:rPr>
      </w:pPr>
    </w:p>
    <w:p w:rsidR="00116A9D" w:rsidRPr="004A6319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актами, указанными в документах по процедуре закупки в электронном формате рег. № __________________, _____________________________________________________________________________,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далее 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«Участник», с одной стороны, и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4621B3" w:rsidRPr="004621B3">
        <w:rPr>
          <w:rFonts w:ascii="Times New Roman" w:hAnsi="Times New Roman" w:cs="Times New Roman"/>
          <w:sz w:val="24"/>
          <w:szCs w:val="24"/>
        </w:rPr>
        <w:t>Производственно-торговое республиканское унитарное предприятие "БЕЛМЕДТЕХНИКА"</w:t>
      </w:r>
      <w:r w:rsidRPr="00170162">
        <w:rPr>
          <w:rFonts w:ascii="Times New Roman" w:hAnsi="Times New Roman" w:cs="Times New Roman"/>
          <w:sz w:val="24"/>
          <w:szCs w:val="24"/>
        </w:rPr>
        <w:t>,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далее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именуемое</w:t>
      </w:r>
      <w:r w:rsidRPr="00170162">
        <w:rPr>
          <w:rFonts w:ascii="Times New Roman" w:hAnsi="Times New Roman" w:cs="Times New Roman"/>
          <w:sz w:val="24"/>
          <w:szCs w:val="24"/>
          <w:lang w:val="en"/>
        </w:rPr>
        <w:t> </w:t>
      </w:r>
      <w:r w:rsidRPr="00170162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 «</w:t>
      </w:r>
      <w:proofErr w:type="gramEnd"/>
      <w:r w:rsidRPr="00170162">
        <w:rPr>
          <w:rFonts w:ascii="Times New Roman" w:hAnsi="Times New Roman" w:cs="Times New Roman"/>
          <w:sz w:val="24"/>
          <w:szCs w:val="24"/>
        </w:rPr>
        <w:t>Исполнитель», в лице уполномоченного представителя открытого акционерного общества «Белорусская универсальная товарная биржа» (Оператор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bCs/>
          <w:sz w:val="24"/>
          <w:szCs w:val="24"/>
        </w:rPr>
        <w:t>электронной торговой площадки</w:t>
      </w:r>
      <w:r w:rsidRPr="00170162">
        <w:rPr>
          <w:rFonts w:ascii="Times New Roman" w:hAnsi="Times New Roman" w:cs="Times New Roman"/>
          <w:sz w:val="24"/>
          <w:szCs w:val="24"/>
        </w:rPr>
        <w:t>(Получатель платежа)), которое действует на основании договора поручения 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24 июня 2022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№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б/н</w:t>
      </w:r>
      <w:r w:rsidRPr="00170162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1. Предмет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1.1. Согласно настоящему договору Исполнитель обязуется оказать услугу по организации и проведению процедуры закупки в электронном формате рег. №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="0099377B" w:rsidRPr="0099377B">
        <w:rPr>
          <w:rFonts w:ascii="Times New Roman" w:hAnsi="Times New Roman" w:cs="Times New Roman"/>
          <w:sz w:val="24"/>
          <w:szCs w:val="24"/>
        </w:rPr>
        <w:t>__________________</w:t>
      </w:r>
      <w:r w:rsidR="0038683D" w:rsidRPr="0038683D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на закупку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DB26AD" w:rsidRPr="00DB26AD">
        <w:rPr>
          <w:rFonts w:ascii="Times New Roman" w:hAnsi="Times New Roman" w:cs="Times New Roman"/>
          <w:sz w:val="24"/>
          <w:szCs w:val="24"/>
        </w:rPr>
        <w:t>БелМТ №388/24-ЭА "Машины для мойки"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(далее – процедура закупки), а Участник обязуется оплатить эту услугу.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2. Обязанности Исполнителя.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2.1. Оказать Участнику услугу, предусмотренную пунктом 1.1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2.2. В случае невозможности оказания услуги, предусмотренной пунктом 1.1, уведомить об этом Участника.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2.3. Вернуть по письменному заявлению Участника денежные средства, полученные в качестве предоплаты стоимости услуги, в течение пяти рабочих дней со дня получения заявления в следующих случаях: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подано только 1 предложение);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признания процедуры закупки (в том числе, в части лота) несостоявшейся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i/>
          <w:sz w:val="24"/>
          <w:szCs w:val="24"/>
          <w:lang w:eastAsia="ru-RU"/>
        </w:rPr>
        <w:t>(основание – отклонены все предложения (в случае отсутствия необходимого объема финансирования и нецелесообразности уменьшения объема (количества) предмета государственной закупки), за исключением этапа рассмотрения вторых разделов предложений участников)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отмены процедуры закупки (в том числе, в части лота) (до размещения организатором протокола открытия, рассмотрения предложений и допуска к торгам или о признании процедуры закупки (лота)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электронного аукциона)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протокола открытия, рассмотрения предложений и допуска участников к оценке и сравнению предложений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открытого конкурса),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протокола предварительного отбора или о признании процедуры закупки (лота) несостоявшейся (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при проведении конкурса с ограниченным участием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протокола открытия и рассмотрения предложений или о признании процедуры закупки (лота) несостоявшейся для участия в первом этапе двухэтапного конкурса, протокола оценки и сравнения предложений, выбора участника-победителя или признания процедуры запроса ценовых предложений несостоявшейся</w:t>
      </w:r>
      <w:r w:rsidR="00756AE9" w:rsidRPr="00756AE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(при проведении процедуры запроса ценовых предложений)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16A9D" w:rsidRPr="00170162" w:rsidRDefault="00116A9D" w:rsidP="00116A9D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отзыва в установленном порядке участником предложения.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части первой настоящего подпункта, заявление может быть подано по истечении 5 рабочих дней после размещения на электронной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торговой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площадке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итогового решения по процедуре закупки в целом. Заявление направляется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оператору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электронной торговой площадки</w:t>
      </w:r>
      <w:r w:rsidR="00497471" w:rsidRPr="00E078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(получателю платежа)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A46386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заявления, поданного в установленном частью второй настоящего подпункта порядке, денежные средства Участника учитываются получателем платежа (оператором электронной торговой площадки) как свободный остаток, который в последующем подлежит резервированию и списанию в порядке, установленном пунктом</w:t>
      </w:r>
      <w:r w:rsidR="00756AE9" w:rsidRPr="00756A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46386">
        <w:rPr>
          <w:rFonts w:ascii="Times New Roman" w:hAnsi="Times New Roman" w:cs="Times New Roman"/>
          <w:sz w:val="24"/>
          <w:szCs w:val="24"/>
          <w:lang w:eastAsia="ru-RU"/>
        </w:rPr>
        <w:t>40 Регламента организации и проведения процедур закупок в электронном формате на электронной торговой площадке ОАО «Белорусская универсальная товарная биржа» (далее – Регламент).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2.4. В иных случаях, предусмотренных Исполнителем, вернуть Участнику денежные средства, полученные в качестве предоплаты стоимости услуги, в порядке и сроки, установленные Исполнителем. При этом заявление направляется Исполнителю.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3. Обязанности Участника.</w:t>
      </w:r>
    </w:p>
    <w:p w:rsidR="00116A9D" w:rsidRPr="00170162" w:rsidRDefault="00116A9D" w:rsidP="00116A9D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Оплатить услугу Исполнителя, предусмотренную пунктом 1.1 настоящего договора, в течение срока для подготовки и подачи предложений, на расчетный счет оператора электронной торговой площадки. Оплата производится путем безналичного перечисления денежных средств в размере согласно пункту 4.1 настоящего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4. Стоимость услуг и порядок расчетов.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4.1. Общая стоимость услуги определяется в соответствии со счетом-фактурой №</w:t>
      </w:r>
      <w:r w:rsidRPr="0017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  <w:r w:rsidR="001E67EF" w:rsidRPr="001E67EF">
        <w:rPr>
          <w:rFonts w:ascii="Times New Roman" w:eastAsiaTheme="minorEastAsia" w:hAnsi="Times New Roman" w:cs="Times New Roman"/>
          <w:sz w:val="24"/>
          <w:szCs w:val="24"/>
          <w:lang w:eastAsia="ru-RU"/>
        </w:rPr>
        <w:t>388/24</w:t>
      </w:r>
      <w:r w:rsidR="00320F58" w:rsidRPr="00320F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от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="001E67EF" w:rsidRPr="001E67EF">
        <w:rPr>
          <w:rFonts w:ascii="Times New Roman" w:hAnsi="Times New Roman" w:cs="Times New Roman"/>
          <w:sz w:val="24"/>
          <w:szCs w:val="24"/>
        </w:rPr>
        <w:t>30 апреля 2024 года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и с учетом количества лотов, на которые Участником подано предложение по процедуре закупки.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Общая стоимость услуги, оказываемая Участнику по настоящему договору, составляет _______ (____________________</w:t>
      </w:r>
      <w:r w:rsidR="00756AE9" w:rsidRPr="00756AE9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), в том числе НДС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982EF0">
        <w:rPr>
          <w:rFonts w:ascii="Times New Roman" w:hAnsi="Times New Roman" w:cs="Times New Roman"/>
          <w:sz w:val="24"/>
          <w:szCs w:val="24"/>
        </w:rPr>
        <w:t>(</w:t>
      </w:r>
      <w:r w:rsidR="001E67EF" w:rsidRPr="00982EF0">
        <w:rPr>
          <w:rFonts w:ascii="Times New Roman" w:hAnsi="Times New Roman" w:cs="Times New Roman"/>
          <w:sz w:val="24"/>
          <w:szCs w:val="24"/>
        </w:rPr>
        <w:t>20</w:t>
      </w:r>
      <w:r w:rsidRPr="00982EF0">
        <w:rPr>
          <w:rFonts w:ascii="Times New Roman" w:hAnsi="Times New Roman" w:cs="Times New Roman"/>
          <w:sz w:val="24"/>
          <w:szCs w:val="24"/>
        </w:rPr>
        <w:t>%)</w:t>
      </w:r>
      <w:r w:rsidR="00320F58" w:rsidRPr="00320F58">
        <w:rPr>
          <w:rFonts w:ascii="Times New Roman" w:hAnsi="Times New Roman" w:cs="Times New Roman"/>
          <w:sz w:val="24"/>
          <w:szCs w:val="24"/>
        </w:rPr>
        <w:t xml:space="preserve"> </w:t>
      </w:r>
      <w:r w:rsidRPr="00170162">
        <w:rPr>
          <w:rFonts w:ascii="Times New Roman" w:hAnsi="Times New Roman" w:cs="Times New Roman"/>
          <w:sz w:val="24"/>
          <w:szCs w:val="24"/>
        </w:rPr>
        <w:t>– _____ (___________________</w:t>
      </w:r>
      <w:r w:rsidR="007F2CF4" w:rsidRPr="007F2CF4">
        <w:rPr>
          <w:rFonts w:ascii="Times New Roman" w:hAnsi="Times New Roman" w:cs="Times New Roman"/>
          <w:sz w:val="24"/>
          <w:szCs w:val="24"/>
        </w:rPr>
        <w:t xml:space="preserve"> </w:t>
      </w:r>
      <w:r w:rsidR="00DC6033" w:rsidRPr="00F6116B">
        <w:rPr>
          <w:rFonts w:ascii="Times New Roman" w:hAnsi="Times New Roman" w:cs="Times New Roman"/>
          <w:sz w:val="24"/>
          <w:szCs w:val="24"/>
        </w:rPr>
        <w:t>российских рублей</w:t>
      </w:r>
      <w:r w:rsidRPr="00170162">
        <w:rPr>
          <w:rFonts w:ascii="Times New Roman" w:hAnsi="Times New Roman" w:cs="Times New Roman"/>
          <w:sz w:val="24"/>
          <w:szCs w:val="24"/>
        </w:rPr>
        <w:t>).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4.2. Участник осуществляет 100% предоплату стоимости услуги, указанной в пункте 4.1 настоящего договора.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4.3. Выполнение Сторонами своих обязательств подтверждается актом об оказании услуги, подписанным обеими Сторонами, дата составления которого является датой оказания услуги. В случае не подписания Участником акта в течение трех рабочих дней со дня получения акта услуга считается оказанной, а акт подписанным.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Акт формируется после размещения на электронной торговой площадке итогового решения по процедуре закупки в целом в порядке, установленном Регламентом, по форме согласно приложению 1 к настоящему договору.</w:t>
      </w:r>
    </w:p>
    <w:p w:rsidR="00116A9D" w:rsidRPr="00170162" w:rsidRDefault="00116A9D" w:rsidP="00116A9D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</w:rPr>
        <w:t>4.4. Информация о лотах, на которые Участником подано предложение, и по которым необходимо произвести в установленном пунктом 2.3 настоящего договора порядке возврат денежных средств, указывается в справке. Указанная в справке сумма формируется следующим образом: «общая стоимость услуги по настоящему договору» минус «общая стоимость по акту об оказании услуг». Справка формируется по форме согласно приложению 2 к настоящему договору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 и порядок разрешения споров.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 и настоящим договором.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5.2. Стороны будут прилагать все усилия к тому, чтобы не допускать возникновения разногласий в ходе исполнения настоящего договора. Все возникшие разногласия по исполнению настоящего договора будут решаться путем переговоров. В случае недостижения согласия между Сторонами – в судебном порядке с применением действующего законодательства Республики Беларусь.</w:t>
      </w:r>
    </w:p>
    <w:p w:rsidR="00116A9D" w:rsidRPr="00170162" w:rsidRDefault="00116A9D" w:rsidP="001E67EF">
      <w:pPr>
        <w:keepNext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Форс-мажор.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6.1. Ни одна из Сторон не будет нести ответственности за полное или частичное неисполнения своих обязательств, если оно</w:t>
      </w:r>
      <w:r w:rsidR="001E67EF" w:rsidRPr="00170162">
        <w:rPr>
          <w:rFonts w:ascii="Times New Roman" w:hAnsi="Times New Roman" w:cs="Times New Roman"/>
          <w:sz w:val="24"/>
          <w:szCs w:val="24"/>
        </w:rPr>
        <w:t>является следствием</w:t>
      </w:r>
      <w:r w:rsidRPr="00170162">
        <w:rPr>
          <w:rFonts w:ascii="Times New Roman" w:hAnsi="Times New Roman" w:cs="Times New Roman"/>
          <w:sz w:val="24"/>
          <w:szCs w:val="24"/>
        </w:rPr>
        <w:t>таких обстоятельств, как наводнение, пожар, землетрясение, террористические акты и другие стихийные бедствия, а также</w:t>
      </w:r>
      <w:r w:rsidR="001E67EF" w:rsidRPr="00170162">
        <w:rPr>
          <w:rFonts w:ascii="Times New Roman" w:hAnsi="Times New Roman" w:cs="Times New Roman"/>
          <w:sz w:val="24"/>
          <w:szCs w:val="24"/>
        </w:rPr>
        <w:t>забастовок, военных</w:t>
      </w:r>
      <w:r w:rsidRPr="00170162">
        <w:rPr>
          <w:rFonts w:ascii="Times New Roman" w:hAnsi="Times New Roman" w:cs="Times New Roman"/>
          <w:sz w:val="24"/>
          <w:szCs w:val="24"/>
        </w:rPr>
        <w:t>действий, возникших после заключения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6.2. Сторона, для которой создалась невозможность исполнения обязательств, обязана немедленно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подписания его Сторонами и действует до размещения на электронной торговой площадке протокола о выборе участника-победителя либо об отмене процедуры закупки в электронном формате или признании ее несостоявшейся.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8. Прочие условия.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8.1. Все изменения и дополнения к настоящему договору допускаются по соглашению Сторон и должны быть оформлены в письменном виде и подписаны представителями Сторон.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8.2. Во всем остальном, что не предусмотрено настоящим договором, Стороны руководствуются законодательством Республики Беларусь.</w:t>
      </w:r>
    </w:p>
    <w:p w:rsidR="00116A9D" w:rsidRPr="00170162" w:rsidRDefault="00116A9D" w:rsidP="00116A9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0162">
        <w:rPr>
          <w:rFonts w:ascii="Times New Roman" w:hAnsi="Times New Roman" w:cs="Times New Roman"/>
          <w:b/>
          <w:bCs/>
          <w:sz w:val="24"/>
          <w:szCs w:val="24"/>
        </w:rPr>
        <w:t>9. Юридические адреса и банковские реквизиты Сторон.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116A9D" w:rsidRPr="00170162" w:rsidTr="005743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Участник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16A9D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</w:pPr>
            <w:proofErr w:type="spellStart"/>
            <w:r w:rsidRPr="0017016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"/>
              </w:rPr>
              <w:t>Исполнитель</w:t>
            </w:r>
            <w:proofErr w:type="spellEnd"/>
          </w:p>
          <w:p w:rsidR="001E67EF" w:rsidRPr="001E67EF" w:rsidRDefault="001E67EF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E67EF">
              <w:rPr>
                <w:rFonts w:ascii="Times New Roman" w:hAnsi="Times New Roman" w:cs="Times New Roman"/>
                <w:bCs/>
                <w:sz w:val="20"/>
                <w:szCs w:val="20"/>
                <w:lang w:val="en"/>
              </w:rPr>
              <w:t>Производственно-торговое республиканское унитарное предприятие "БЕЛМЕДТЕХНИКА"</w:t>
            </w:r>
          </w:p>
        </w:tc>
      </w:tr>
      <w:tr w:rsidR="00116A9D" w:rsidRPr="00170162" w:rsidTr="00574377">
        <w:trPr>
          <w:trHeight w:val="502"/>
        </w:trPr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16A9D" w:rsidRPr="001E67EF" w:rsidRDefault="001E67EF" w:rsidP="001E6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220007, Республика Беларусь, г. Минск, ул.Могилевская, д.16, корп.4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Получатель платежа</w:t>
            </w:r>
          </w:p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70162">
              <w:rPr>
                <w:rFonts w:ascii="Times New Roman" w:hAnsi="Times New Roman" w:cs="Times New Roman"/>
                <w:b/>
                <w:bCs/>
              </w:rPr>
              <w:t>(оператор электронной торговой площадки)</w:t>
            </w:r>
          </w:p>
        </w:tc>
      </w:tr>
      <w:tr w:rsidR="00116A9D" w:rsidRPr="00170162" w:rsidTr="00574377">
        <w:trPr>
          <w:trHeight w:val="64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9D" w:rsidRPr="00170162" w:rsidRDefault="00116A9D" w:rsidP="00574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Открытое акционерное общество «Белорусская универсальная товарная биржа»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220099, Республика Беларусь,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г. Минск, ул. Казинца, 2, 200,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УНП 190542056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р/с № BY44AKBB30120000067080000000 (RUB)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 получателя: ОАО «АСБ «Беларусбанк», Республика Беларусь, Минск, код AKBBBY2X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Код КИО: 07181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30111810600000020820,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ПАО РОСБАНК, РФ, Москва, ИНН: 7730060164, БИК: 044525256,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30101810000000000256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30111810900000006133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Банк ГПБ (АО), РФ, Москва, ИНН: 7744001497, БИК: 044525823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30101810200000000823 в ГУ Банка России по ЦФО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либо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банка №: 30111810400000000020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банк-корреспондент: АО «Россельхозбанк», РФ, Москва, ИНН: 7725114488, БИК: 044525111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корр/счет №: 30101810200000000111 в ГУ Банка России по ЦФО</w:t>
            </w:r>
          </w:p>
        </w:tc>
      </w:tr>
    </w:tbl>
    <w:p w:rsidR="00116A9D" w:rsidRDefault="00116A9D">
      <w:pPr>
        <w:spacing w:after="160" w:line="259" w:lineRule="auto"/>
      </w:pPr>
    </w:p>
    <w:p w:rsidR="008653D2" w:rsidRDefault="008653D2"/>
    <w:p>
      <w:pPr>
        <w:pageBreakBefore w:val="true"/>
      </w:pPr>
    </w:p>
    <w:sectPr w:rsidR="008653D2">
      <w:pgSz w:w="11906" w:h="16838"/>
      <w:pgMar w:top="1134" w:right="850" w:bottom="1134" w:left="1701" w:header="708" w:footer="708" w:gutter="0"/>
      <w:cols w:space="708"/>
      <w:docGrid w:linePitch="360"/>
    </w:sectPr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tabs>
          <w:tab w:val="left" w:pos="1276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 xml:space="preserve">АКТ ОБ ОКАЗАНИИ УСЛУГ № </w:t>
      </w:r>
      <w:r w:rsidRPr="00170162">
        <w:rPr>
          <w:rFonts w:ascii="Times New Roman" w:hAnsi="Times New Roman" w:cs="Times New Roman"/>
          <w:sz w:val="24"/>
          <w:szCs w:val="24"/>
        </w:rPr>
        <w:t>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36"/>
      </w:tblGrid>
      <w:tr w:rsidR="0099102A" w:rsidRPr="00170162" w:rsidTr="00EA65E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г.__________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акт составлен: с одной стороны, __________________________,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организатора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«Исполнитель», и 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участника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именуемое (-</w:t>
      </w:r>
      <w:proofErr w:type="spellStart"/>
      <w:r w:rsidRPr="00170162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170162">
        <w:rPr>
          <w:rFonts w:ascii="Times New Roman" w:hAnsi="Times New Roman" w:cs="Times New Roman"/>
          <w:sz w:val="24"/>
          <w:szCs w:val="24"/>
        </w:rPr>
        <w:t>) в дальнейшем «Участник», с другой стороны, о нижеследующем:</w:t>
      </w:r>
    </w:p>
    <w:p w:rsidR="0099102A" w:rsidRPr="00170162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162">
        <w:rPr>
          <w:rFonts w:ascii="Times New Roman" w:hAnsi="Times New Roman" w:cs="Times New Roman"/>
          <w:sz w:val="24"/>
          <w:szCs w:val="24"/>
          <w:lang w:eastAsia="ru-RU"/>
        </w:rPr>
        <w:t>Участник подтверждает надлежащее оказание Исполнителем услуги по организации и проведению процедуры закупки (по _____________________ лотам):</w:t>
      </w:r>
    </w:p>
    <w:p w:rsidR="0099102A" w:rsidRPr="00170162" w:rsidRDefault="0099102A" w:rsidP="0099102A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387"/>
        <w:jc w:val="both"/>
        <w:rPr>
          <w:rFonts w:ascii="Times New Roman" w:hAnsi="Times New Roman" w:cs="Times New Roman"/>
          <w:sz w:val="20"/>
          <w:szCs w:val="20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количество лотов предложения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kern w:val="1"/>
          <w:sz w:val="24"/>
          <w:szCs w:val="24"/>
        </w:rPr>
        <w:t>_______________</w:t>
      </w:r>
      <w:r w:rsidRPr="00170162">
        <w:rPr>
          <w:rFonts w:ascii="Times New Roman" w:hAnsi="Times New Roman" w:cs="Times New Roman"/>
          <w:sz w:val="24"/>
          <w:szCs w:val="24"/>
        </w:rPr>
        <w:t xml:space="preserve"> рег. № _______________ на закупку ___________________________</w:t>
      </w:r>
      <w:r w:rsidRPr="00170162">
        <w:rPr>
          <w:rFonts w:ascii="Times New Roman" w:hAnsi="Times New Roman" w:cs="Times New Roman"/>
          <w:kern w:val="1"/>
          <w:sz w:val="24"/>
          <w:szCs w:val="24"/>
        </w:rPr>
        <w:t>_</w:t>
      </w:r>
      <w:r w:rsidRPr="001701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вид процедуры закупки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рег. № процедуры закупки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 соответствии с договором возмездного оказания услуги по организации и проведению процедуры закупки от ________ № _____.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Стоимость всего, без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сумма прописью в валюте договора</w:t>
      </w:r>
    </w:p>
    <w:p w:rsid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Ставка НДС: _________%.</w:t>
      </w:r>
    </w:p>
    <w:p w:rsidR="0099102A" w:rsidRPr="0079746C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79746C">
        <w:rPr>
          <w:rFonts w:ascii="Times New Roman" w:hAnsi="Times New Roman" w:cs="Times New Roman"/>
          <w:i/>
          <w:sz w:val="24"/>
          <w:szCs w:val="24"/>
          <w:vertAlign w:val="superscript"/>
        </w:rPr>
        <w:t>ставка НДС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Сумма НДС: ___________ (___________________________).</w:t>
      </w:r>
    </w:p>
    <w:p w:rsidR="0099102A" w:rsidRPr="007873E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</w:t>
      </w:r>
      <w:r w:rsidRPr="007873E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</w:rPr>
        <w:t>Стоимость всего с учетом НДС:</w:t>
      </w:r>
      <w:r w:rsidRPr="00170162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70162">
        <w:rPr>
          <w:rFonts w:ascii="Times New Roman" w:hAnsi="Times New Roman" w:cs="Times New Roman"/>
          <w:sz w:val="24"/>
          <w:szCs w:val="24"/>
        </w:rPr>
        <w:t>___________________________</w:t>
      </w:r>
      <w:r w:rsidRPr="00170162">
        <w:rPr>
          <w:rFonts w:ascii="Times New Roman" w:hAnsi="Times New Roman" w:cs="Times New Roman"/>
          <w:b/>
          <w:sz w:val="24"/>
          <w:szCs w:val="24"/>
        </w:rPr>
        <w:t>).</w:t>
      </w:r>
    </w:p>
    <w:p w:rsidR="0099102A" w:rsidRPr="000E0335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0E033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сумма прописью в валюте договора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1"/>
        <w:gridCol w:w="4960"/>
      </w:tblGrid>
      <w:tr w:rsidR="0099102A" w:rsidRPr="00170162" w:rsidTr="00A32871">
        <w:trPr>
          <w:trHeight w:val="270"/>
        </w:trPr>
        <w:tc>
          <w:tcPr>
            <w:tcW w:w="4961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960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1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29"/>
        <w:gridCol w:w="5028"/>
      </w:tblGrid>
      <w:tr w:rsidR="0099102A" w:rsidRPr="00170162" w:rsidTr="00AC224E">
        <w:trPr>
          <w:trHeight w:val="271"/>
        </w:trPr>
        <w:tc>
          <w:tcPr>
            <w:tcW w:w="5029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99102A" w:rsidRPr="00170162" w:rsidRDefault="0099102A" w:rsidP="00EA6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br w:type="page"/>
      </w:r>
    </w:p>
    <w:p w:rsidR="0099102A" w:rsidRPr="00170162" w:rsidRDefault="0099102A" w:rsidP="0099102A">
      <w:pPr>
        <w:tabs>
          <w:tab w:val="left" w:pos="6946"/>
        </w:tabs>
        <w:spacing w:after="0" w:line="240" w:lineRule="auto"/>
        <w:ind w:left="6372" w:firstLine="574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17016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 xml:space="preserve">возмездного оказания услуги 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по организации и проведению</w:t>
      </w:r>
    </w:p>
    <w:p w:rsidR="0099102A" w:rsidRPr="0099102A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ind w:left="6946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Форма</w:t>
      </w:r>
    </w:p>
    <w:p w:rsidR="0099102A" w:rsidRPr="00170162" w:rsidRDefault="0099102A" w:rsidP="009910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rPr>
          <w:rFonts w:ascii="Times New Roman" w:hAnsi="Times New Roman" w:cs="Times New Roman"/>
          <w:sz w:val="24"/>
          <w:szCs w:val="24"/>
        </w:rPr>
      </w:pP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6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170162">
        <w:rPr>
          <w:rFonts w:ascii="Times New Roman" w:hAnsi="Times New Roman" w:cs="Times New Roman"/>
          <w:b/>
          <w:sz w:val="24"/>
          <w:szCs w:val="24"/>
        </w:rPr>
        <w:t>ПРАВКА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к договору от _______ № _________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sz w:val="24"/>
          <w:szCs w:val="24"/>
        </w:rPr>
        <w:t>возмездного оказания услуги по организации и проведению процедуры закупки</w:t>
      </w:r>
    </w:p>
    <w:p w:rsidR="0099102A" w:rsidRPr="00170162" w:rsidRDefault="0099102A" w:rsidP="0099102A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9102A" w:rsidRDefault="0099102A" w:rsidP="0099102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C137C4">
        <w:rPr>
          <w:rFonts w:ascii="Times New Roman" w:hAnsi="Times New Roman" w:cs="Times New Roman"/>
          <w:b/>
          <w:sz w:val="24"/>
          <w:szCs w:val="24"/>
          <w:lang w:eastAsia="ru-RU"/>
        </w:rPr>
        <w:t>Договору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 от __________ 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______ общая стоимость услуги по организации и проведению процедуры закупки в электронном формате рег.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17016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03D54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 </w:t>
      </w:r>
    </w:p>
    <w:p w:rsidR="0099102A" w:rsidRDefault="0099102A" w:rsidP="0099102A">
      <w:pPr>
        <w:spacing w:after="0" w:line="240" w:lineRule="auto"/>
        <w:ind w:firstLine="680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процедуры закупки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 включая НДС</w:t>
      </w:r>
      <w:r>
        <w:rPr>
          <w:rFonts w:ascii="Times New Roman" w:hAnsi="Times New Roman" w:cs="Times New Roman"/>
          <w:sz w:val="24"/>
          <w:szCs w:val="24"/>
        </w:rPr>
        <w:t xml:space="preserve"> (_______%)</w:t>
      </w:r>
    </w:p>
    <w:p w:rsidR="0099102A" w:rsidRDefault="0099102A" w:rsidP="0099102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         ставка НДС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(___________________________).</w:t>
      </w:r>
    </w:p>
    <w:p w:rsidR="0099102A" w:rsidRPr="00204B28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B28">
        <w:rPr>
          <w:rFonts w:ascii="Times New Roman" w:hAnsi="Times New Roman" w:cs="Times New Roman"/>
          <w:i/>
          <w:sz w:val="24"/>
          <w:szCs w:val="24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603D54">
        <w:rPr>
          <w:rFonts w:ascii="Times New Roman" w:hAnsi="Times New Roman" w:cs="Times New Roman"/>
          <w:b/>
          <w:sz w:val="24"/>
          <w:szCs w:val="24"/>
        </w:rPr>
        <w:t>Актом</w:t>
      </w:r>
      <w:r w:rsidRPr="00603D54">
        <w:rPr>
          <w:rFonts w:ascii="Times New Roman" w:hAnsi="Times New Roman" w:cs="Times New Roman"/>
          <w:sz w:val="24"/>
          <w:szCs w:val="24"/>
        </w:rPr>
        <w:t xml:space="preserve"> об оказании услуг от ________ № ______ общая стоимость услуги составляет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 xml:space="preserve">(___________________________), включая 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603D54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сумма прописью в валюте договора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НДС __________ (___________________________): </w:t>
      </w:r>
    </w:p>
    <w:p w:rsidR="0099102A" w:rsidRDefault="0099102A" w:rsidP="0099102A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прописью в валюте договора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по предложению рег. № ___________ услуга оказана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</w:t>
      </w:r>
      <w:r w:rsidRPr="00603D54">
        <w:rPr>
          <w:rFonts w:ascii="Times New Roman" w:hAnsi="Times New Roman" w:cs="Times New Roman"/>
          <w:b/>
          <w:sz w:val="24"/>
          <w:szCs w:val="24"/>
        </w:rPr>
        <w:t>.</w:t>
      </w:r>
    </w:p>
    <w:p w:rsidR="0099102A" w:rsidRDefault="0099102A" w:rsidP="0099102A">
      <w:pPr>
        <w:spacing w:after="0" w:line="240" w:lineRule="auto"/>
        <w:ind w:left="567" w:firstLine="1985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 номера лотов предложения</w:t>
      </w:r>
    </w:p>
    <w:p w:rsidR="0099102A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>По предусмотренным подпунктом 2.3 договора от _________ № ______ основаниям услуга не оказывались на общую стоимость __________</w:t>
      </w:r>
      <w:r w:rsidRPr="00170162">
        <w:rPr>
          <w:rFonts w:ascii="Times New Roman" w:hAnsi="Times New Roman" w:cs="Times New Roman"/>
          <w:sz w:val="24"/>
          <w:szCs w:val="24"/>
        </w:rPr>
        <w:t> </w:t>
      </w:r>
      <w:r w:rsidRPr="00603D54">
        <w:rPr>
          <w:rFonts w:ascii="Times New Roman" w:hAnsi="Times New Roman" w:cs="Times New Roman"/>
          <w:sz w:val="24"/>
          <w:szCs w:val="24"/>
        </w:rPr>
        <w:t>(___________________________),</w:t>
      </w:r>
    </w:p>
    <w:p w:rsidR="0099102A" w:rsidRDefault="0099102A" w:rsidP="009910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>сумма цифрам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170162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сумма прописью в валюте договора</w:t>
      </w:r>
    </w:p>
    <w:p w:rsidR="0099102A" w:rsidRPr="00603D54" w:rsidRDefault="0099102A" w:rsidP="009910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D54">
        <w:rPr>
          <w:rFonts w:ascii="Times New Roman" w:hAnsi="Times New Roman" w:cs="Times New Roman"/>
          <w:sz w:val="24"/>
          <w:szCs w:val="24"/>
        </w:rPr>
        <w:t xml:space="preserve"> </w:t>
      </w:r>
      <w:r w:rsidRPr="00603D54">
        <w:rPr>
          <w:rFonts w:ascii="Times New Roman" w:hAnsi="Times New Roman" w:cs="Times New Roman"/>
          <w:b/>
          <w:sz w:val="24"/>
          <w:szCs w:val="24"/>
        </w:rPr>
        <w:t xml:space="preserve">по лотам №№ </w:t>
      </w:r>
      <w:r w:rsidRPr="00603D54">
        <w:rPr>
          <w:rFonts w:ascii="Times New Roman" w:hAnsi="Times New Roman" w:cs="Times New Roman"/>
          <w:sz w:val="24"/>
          <w:szCs w:val="24"/>
        </w:rPr>
        <w:t>__________________ предложения рег. № ____________</w:t>
      </w:r>
      <w:proofErr w:type="gramStart"/>
      <w:r w:rsidRPr="00603D54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99102A" w:rsidRDefault="0099102A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номера лотов предложения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           </w:t>
      </w:r>
      <w:r w:rsidRPr="00170162">
        <w:rPr>
          <w:rFonts w:ascii="Times New Roman" w:hAnsi="Times New Roman" w:cs="Times New Roman"/>
          <w:i/>
          <w:sz w:val="24"/>
          <w:szCs w:val="24"/>
          <w:vertAlign w:val="superscript"/>
        </w:rPr>
        <w:t>рег. № п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редложения</w:t>
      </w:r>
    </w:p>
    <w:p w:rsidR="00837633" w:rsidRDefault="00837633" w:rsidP="0099102A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sectPr w:rsidR="00837633" w:rsidSect="006A021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5820"/>
    <w:multiLevelType w:val="hybridMultilevel"/>
    <w:tmpl w:val="156873FA"/>
    <w:lvl w:ilvl="0" w:tplc="C4EC48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D"/>
    <w:rsid w:val="00077D5D"/>
    <w:rsid w:val="00116A9D"/>
    <w:rsid w:val="001E67EF"/>
    <w:rsid w:val="002C7CB1"/>
    <w:rsid w:val="00320F58"/>
    <w:rsid w:val="0038683D"/>
    <w:rsid w:val="003C111D"/>
    <w:rsid w:val="003D06D8"/>
    <w:rsid w:val="004621B3"/>
    <w:rsid w:val="00497471"/>
    <w:rsid w:val="004A6319"/>
    <w:rsid w:val="005F65AD"/>
    <w:rsid w:val="00675726"/>
    <w:rsid w:val="007252F2"/>
    <w:rsid w:val="00756AE9"/>
    <w:rsid w:val="007755E0"/>
    <w:rsid w:val="007F2CF4"/>
    <w:rsid w:val="008653D2"/>
    <w:rsid w:val="009566E3"/>
    <w:rsid w:val="00982EF0"/>
    <w:rsid w:val="0099377B"/>
    <w:rsid w:val="00DB26AD"/>
    <w:rsid w:val="00DC6033"/>
    <w:rsid w:val="00E07829"/>
    <w:rsid w:val="00F13942"/>
    <w:rsid w:val="00F6116B"/>
    <w:rsid w:val="00F6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673A"/>
  <w15:chartTrackingRefBased/>
  <w15:docId w15:val="{9C40A63C-BF5F-47FC-B789-A7A3404B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2022-01-24T09:53:00Z</dcterms:created>
  <dc:creator>yurik</dc:creator>
  <lastModifiedBy>yurik</lastModifiedBy>
  <dcterms:modified xsi:type="dcterms:W3CDTF">2022-01-31T12:00:00Z</dcterms:modified>
  <revision>26</revision>
</coreProperties>
</file>