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B8" w:rsidRPr="00684133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C93CC0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№1 </w:t>
      </w:r>
    </w:p>
    <w:p w:rsidR="001E55B8" w:rsidRPr="00684133" w:rsidRDefault="001E55B8" w:rsidP="00BE5D78">
      <w:pPr>
        <w:jc w:val="both"/>
        <w:rPr>
          <w:rFonts w:ascii="Times New Roman" w:hAnsi="Times New Roman" w:cs="Times New Roman"/>
          <w:lang w:val="ru-RU"/>
        </w:rPr>
      </w:pPr>
    </w:p>
    <w:p w:rsidR="001E55B8" w:rsidRPr="00684133" w:rsidRDefault="001E55B8" w:rsidP="00BE5D78">
      <w:pPr>
        <w:jc w:val="center"/>
        <w:rPr>
          <w:rFonts w:ascii="Times New Roman" w:hAnsi="Times New Roman" w:cs="Times New Roman"/>
          <w:lang w:val="ru-RU"/>
        </w:rPr>
      </w:pPr>
      <w:r w:rsidRPr="00684133">
        <w:rPr>
          <w:rFonts w:ascii="Times New Roman" w:hAnsi="Times New Roman" w:cs="Times New Roman"/>
          <w:lang w:val="ru-RU"/>
        </w:rPr>
        <w:t>Техническоезаданиеназакупку</w:t>
      </w:r>
    </w:p>
    <w:p w:rsidR="001E55B8" w:rsidRPr="00684133" w:rsidRDefault="001E55B8" w:rsidP="00C93CC0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84133">
        <w:rPr>
          <w:rFonts w:ascii="Times New Roman" w:hAnsi="Times New Roman" w:cs="Times New Roman"/>
          <w:b/>
          <w:bCs/>
          <w:lang w:val="ru-RU"/>
        </w:rPr>
        <w:t>автоматизированногохроматографическогокомплексадляаналитическогоразделения и препаративнойочисткибиомолекул</w:t>
      </w:r>
    </w:p>
    <w:p w:rsidR="001E55B8" w:rsidRPr="00684133" w:rsidRDefault="001E55B8" w:rsidP="00C93CC0">
      <w:pPr>
        <w:jc w:val="center"/>
        <w:rPr>
          <w:rFonts w:ascii="Times New Roman" w:hAnsi="Times New Roman" w:cs="Times New Roman"/>
          <w:lang w:val="ru-RU"/>
        </w:rPr>
      </w:pPr>
    </w:p>
    <w:p w:rsidR="001E55B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Общие характеристики системы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Назначение</w:t>
      </w:r>
      <w:r w:rsidRPr="00BE5D78">
        <w:rPr>
          <w:rFonts w:ascii="Times New Roman" w:hAnsi="Times New Roman" w:cs="Times New Roman"/>
          <w:lang w:val="ru-RU"/>
        </w:rPr>
        <w:t xml:space="preserve"> - </w:t>
      </w:r>
      <w:r>
        <w:rPr>
          <w:rFonts w:ascii="Times New Roman" w:hAnsi="Times New Roman" w:cs="Times New Roman"/>
          <w:lang w:val="ru-RU"/>
        </w:rPr>
        <w:t>р</w:t>
      </w:r>
      <w:r w:rsidRPr="00BE5D78">
        <w:rPr>
          <w:rFonts w:ascii="Times New Roman" w:hAnsi="Times New Roman" w:cs="Times New Roman"/>
          <w:lang w:val="ru-RU"/>
        </w:rPr>
        <w:t>азделение сложных смесей биологически активных веществ, в том числе сложных биологических образцов, методами жидкостной хроматографии на колонках или картриджах, набитых хроматографическими сорбентами.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 xml:space="preserve">Комплектация системы должна включать: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автоматизированную хроматографическую систему;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программное обеспечение для управления хроматографической системой;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автоматизированный коллектор фракций с комплектом штативов;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комплект держателей для колонок, картриджей и капилляров;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комплект капилляров, фитингов и переходников для подключения различных колонок к системе;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комплект расходных материалов для планового технического обслуживания системы.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Архитектура системы - модульная (блочная). Позволяет комплектовать систему под текущие и будущие потребности заказчика только необходимыми ему модулями (компонентами) системы.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Модернизируемость системы - система полностью дооснащаема и модернизируема силами пользователя. Полностью поддерживает дооснащение дополнительными модулями и их установку в систему силами пользователя, без необходимости привлечения сил сервисной службы производителя или поставщика.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Масштабируемость системы: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Возможность увеличения производительности системы путём замены модулей системных насосов для буферов и камеры смесителя с максимальной скоростью потока 10 мл/мин, на модули системных насосов для буферов и камеру смесителя с максимальной скоростью потока 100 мл/мин, и обратно, силами конечного пользователя без привлечения сервисной службы поставщика;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количество входов для буферов в системе – не менее 16 (не менее одного клапана с 8-ю входами, на входе каждого системного насоса для буферов);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количество входов для образцов в системе – не менее 16 (не менее двух клапанов с 8-ю входами каждый, соединённых последовательно, на входе насоса для образца);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количество подключаемых к системе колонок – не менее 15 (не менее трёх клапанов переключения колонок с возможностью подключения до 5 колонок к каждому);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число детекторов в системе – не менее 5 (фотометрический детектор, кондуктометрический детектор, детектор pH, не менее двух внешних сторонних детекторов через АЦП);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количество выходов для сбора фракций большого и произвольного объёма в системе – не менее 23 (до двух выходных клапанов с 12-ю выходами каждый, соединённых последовательно);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 возможное количество датчиков воздуха, поддерживаемое системой – не менее 8 (не менее 1 датчика для обнаружения окончания образца, и не менее 7 датчиков для обнаружения окончания буферов).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Жидкостный тракт системы: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Выполнен из полностью биосовместимых материалов: ПЭЭК, СВМПЭ и кварцевое стекло. Не включает деталей, выполненных из нержавеющей стали;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Совместимость с органическими растворителями: 40%-й этиленгликоль, 100%-е ацетонитрил, ацетон, тетрагидрофуран, метанол, этанол, изопропанол;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Совместимость с кислотами и основаниями: 2 М соляная кислота, 2 М гидроксид натрия;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Совместимость с хаотропными агентами: 8 М мочевина, 6 М гуанидин-гидрохлорид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Соединения компонентов системы на стороне низкого давления (преднасосные соединения) выполнены из капилляров с внутренним диаметром не менее 1,6 мм;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Соединения компонентов системы на стороне высокого давления (постнасосные соединения) выполнены из капилляров с внутренним диаметром не более 0,75 мм.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Электропитание: напряжение – 230 В ± 10%, частота – 50 ± 0,2 Гц, максимальное энергопотребление – не более 750 Вт.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Характеристики компонентов системы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Встроенный сенсорный экран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Независимый от управляющего ПК;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Для ручного управления и калибровки хроматографической системы;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Расположение на поворотном кронштейне для максимальной гибкости и удобства использования;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Установка как с левой, так и с правой стороны системы;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Возможность выноса и монтирования на специальный стенд при размещении системы в лабораторном холодильнике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Модули системных насосов для буферов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2-х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Тип насоса – плунжерный;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Материал головок насосов – полиэфирэфиркетон (ПЭЭК);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Материал плунжеров – сапфир;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давление – не менее 1450 фунтов на кв. дюйм (10,0 MПа);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Пульсация рабочего давления – не более ± 0,5%;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Диапазон скоростей потока – не уже чем 0,01 – 100 мл/мин;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Шаг задания скорости потока – не более 0, 01 мл/мин;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Диапазон вязкости – не уже чем 0,5-10,8 сП;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воспроизведения скорости потока – не хуже чем ± 2% от установленного значения (при условии: 1,0–100 мл/мин, &lt;600 фунтов/кв. дюйм (4,1 МПа, 41 бар); 0,5–3,7 сП);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Система автоматической промывки заплунжерного пространства головок насоса для удаления продуктов износа уплотнений плунжеров, встроенная в насос, и независимая от системы подачи рабочих буферных растворов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Индикаторный дисплей, встроенный в модуль системного насоса, с функциями отображения скорости потока, давления и процентного соотношения между насосами А и В в реальном времени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загорающиеся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Кнопка паузы на передней поверхности модуля для экстренной остановки насосов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Кнопка быстрой промывки передней поверхности модуля для облегчения заправки насоса буфером и удаления пузырей воздуха из жидкостного тракта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Предусмотренная производителем возможность самостоятельного проведения планового технического обслуживания насоса для буферов, связанная с заменой изношенных уплотнений плунжеров, обратных клапанов и уплотнительных колец, силами пользователя без привлечения сервисной службы производителя или поставщика.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смесителя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Формирование градиентного потока;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Принцип смешивания – камера с магнитной мешалкой;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Погрешность создания градиентов - не более ± 0,5% от установленных значений (при условии: 3–97 %B, 0,25–10 мл/мин);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Камеры см</w:t>
      </w:r>
      <w:r>
        <w:rPr>
          <w:rFonts w:ascii="Times New Roman" w:hAnsi="Times New Roman" w:cs="Times New Roman"/>
          <w:lang w:val="ru-RU"/>
        </w:rPr>
        <w:t>есителя в комплекте поставки - о</w:t>
      </w:r>
      <w:r w:rsidRPr="00BE5D78">
        <w:rPr>
          <w:rFonts w:ascii="Times New Roman" w:hAnsi="Times New Roman" w:cs="Times New Roman"/>
          <w:lang w:val="ru-RU"/>
        </w:rPr>
        <w:t>дна камера объёмом не более 750 мкл, другая камера объёмом не более 2 мл;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Дополнительные камеры объемом не менее чем 5 мл, и не менее чем 12 мл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Встроенный датчик давления, измеряющий давление в системе после насосов в диапазоне не уже чем 0–3650 фунтов на кв. дюйм (0–25,2 МПа)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датчика давления – не хуже чем ±2 фунта/кв. дюйм, или 2%, большая из двух;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загорающиеся во время работы насосов А и/или 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инжекционного клапана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Количество портов – не менее 8 (вход от насоса, выход на колонку, 2 порта для подключения петли, порт загрузки петли через шприц, 2 порта на слив, порт подключения насоса для образца);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рабочее давление – не менее 3650 фунтов на кв. дюйм (25,2 MПа);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показывающие текущее положение клапана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Индикация типа прокачиваемой через клапан жидкости (буфер или образец) путём изменения цвета светодиодных индикаторов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входного клапана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3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рабочее давление – не менее 500 фунтов на кв. дюйм (3,4 МПа);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Количество входных портов – не менее 8;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Может служить как клапаном выбора буферов, подключаемым на вход системного насоса, так и клапаном выбора образцов, подключаемым на вход насоса для образа;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Полностью управляется через специализированное управляющее ПО;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показывающие текущее положение клапана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клапана блендера буферов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Автоматическое поточное приготовление буферов с заданными значениями pH, концентраций буферного вещества и соли, из воды и концентрированных растворов соли, кислоты и основания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 xml:space="preserve">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Формирование градиента pH или концентрации соли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Автоматизация подбора оптимальных условий проведения хроматографических разделений (скаутинга)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 xml:space="preserve">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Удвоение максимальной скорости потока насосов для буферов (с 100 до 200 мл/мин)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рабочее давление не менее 15 фунтов на кв. дюйм (1 бар);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показывающие открытые в данный момент порты клапана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клапана переключения колонок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2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Подключение к системе не менее чем 5-ти колонок одновременно</w:t>
      </w:r>
      <w:r>
        <w:rPr>
          <w:rFonts w:ascii="Times New Roman" w:hAnsi="Times New Roman" w:cs="Times New Roman"/>
          <w:lang w:val="ru-RU"/>
        </w:rPr>
        <w:t xml:space="preserve"> - соответствие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Встроенный обходной клапан (для временного исключения колонок из жидкостного тракта)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Обращение направления потока при элюировании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датчики давления перед колонкой и после неё, позволяющие измерять перепад давления на колонке, и выставлять предельное значение такого перепада в специализированном ПО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измерения давления – не хуже чем ±2 фунта/кв. дюйм, или 2%, большая из двух;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рабочее давление – не менее 3650 фунтов на кв. дюйм (25,2 MПа);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Встроенный индикаторный дисплей, показывающий выбранную в данный момент колонку и перепад давления на ней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показывающие текущее положение клапана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Индикация типа прокачиваемой через клапан жидкости (буфер или образец) путём включения светодиодных индикаторов различного цвета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Индикация прокачивания жидкости через колонку в обратном направлении путем мигания светодиодных индикаторов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насоса для ввода образца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Нанесение больших объёмов образца на колонку, напрямую или через петлю</w:t>
      </w:r>
      <w:r>
        <w:rPr>
          <w:rFonts w:ascii="Times New Roman" w:hAnsi="Times New Roman" w:cs="Times New Roman"/>
          <w:lang w:val="ru-RU"/>
        </w:rPr>
        <w:t xml:space="preserve"> - соответствие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Множественный впрыск равных объёмов образца на колонку, напрямую или через петлю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 в хроматографическую систему (не является отдельно стоящим прибором) с целью экономии места на лабораторном столе</w:t>
      </w:r>
      <w:r>
        <w:rPr>
          <w:rFonts w:ascii="Times New Roman" w:hAnsi="Times New Roman" w:cs="Times New Roman"/>
          <w:lang w:val="ru-RU"/>
        </w:rPr>
        <w:t xml:space="preserve"> - соответствие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Тип насоса – плунжерный;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Материал головок насосов – полиэфирэфиркетон (ПЭЭК), полностью биосовместимый;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Материал плунжеров – сапфир;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Встроенный в насос датчик давления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измерения давления – не более ±2%;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давление – не менее 1450 фунтов на кв. дюйм (10,0 МПа);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Пульсация рабочего давления – не более ± 0,5%;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Диапазон скоростей потока: не уже чем 0,01 – 100 мл/мин;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Шаг задания скорости потока – не более 0,01 мл/мин;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воспроизведения скорости потока – не хуже чем ± 2% от установленного значения;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Рабочий диапазон вязкости: не уже чем 0,35 – 10 сП;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Система автоматической промывки заплунжерного пространства головок насоса для удаления продуктов износа уплотнений плунжеров, встроенная в насос, и независимая от системы подачи образца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Индикаторный дисплей, встроенный в модуль насоса для образца, с функциями отображения скорости потока и давления в реальном времени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Кнопка паузы на передней поверхности модуля для экстренной остановки насоса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Кнопка быстрой промывки передней поверхности модуля для облегчения заправки насоса жидкостью и удаления пузырей воздуха из жидкостного тракта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загорающиеся во время работы насоса,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Предусмотренная производителем возможность самостоятельного проведения планового технического обслуживания насоса для образца, связанная с заменой изношенных уплотнений плунжеров, обратных клапанов и уплотнительных колец, силами пользователя без привлечения сервисной службы производителя или поставщика.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выходного клапана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2 шт.;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Переключение линий сбора фракций с 12 выходами, для сбора фракций большого и произвольного объёма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давление – не менее 500 фунтов на кв. дюйм (3,4 МПа);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показывающие текущее положение клапана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Индикация типа прокачиваемой через клапан жидкости (буфер или образец) путём включения светодиодных индикаторов различного цвета </w:t>
      </w:r>
      <w:r>
        <w:rPr>
          <w:rFonts w:ascii="Times New Roman" w:hAnsi="Times New Roman" w:cs="Times New Roman"/>
          <w:lang w:val="ru-RU"/>
        </w:rPr>
        <w:t>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датчиков воздуха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2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Количество поставляемых датчиков воздуха – не менее 8 шт (не менее 7 датчиков для капилляров с внеш. диаметром 1/8 дюйма (3,2 мм) и не менее 1 датчика для капилляров с внеш. диаметром 1/16 дюйма (1,6 мм));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Обнаружение воздуха в преднасосных капиллярах для обнаружения окончания буфера и/или образца и предотвращения попадания воздуха в головки насосов и колонку</w:t>
      </w:r>
      <w:r>
        <w:rPr>
          <w:rFonts w:ascii="Times New Roman" w:hAnsi="Times New Roman" w:cs="Times New Roman"/>
          <w:lang w:val="ru-RU"/>
        </w:rPr>
        <w:t xml:space="preserve"> - соответствие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Принцип детектирования – акустический;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в модуль светодиодные индикаторы для зрительного отображения состояния подключенных датчиков воздуха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Индикация обнаружения воздушного пузыря в капилляре путём включения светодиодных индикаторов различного цвета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Модуль мультиволнового фотометрического детектора со встроенным кондуктометром и датчиком температуры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количество длин волн, при которых осуществляется одновременное измерение оптической плотности – не менее 4</w:t>
      </w:r>
      <w:r>
        <w:rPr>
          <w:rFonts w:ascii="Times New Roman" w:hAnsi="Times New Roman" w:cs="Times New Roman"/>
          <w:lang w:val="ru-RU"/>
        </w:rPr>
        <w:t xml:space="preserve"> - соответствие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Рабочий диапазон длин волн – не уже чем 190-800 нм;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Источники света – дейтериевая лампа (для УФ-области) и вольфрамовая галогенная лампа (для видимой области);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Срок службы источников света – не менее 2000 часов;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Шаг выбора длины волны – не более 1 нм;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Проточная оптическая ячейка в комплекте – длина оптического пути не менее 5 мм, объём не более 9 мкл;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Динамический диапазон измерения светопоглощения: не уже чем 0-3000 мОЕ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Линейность измерения светопоглощения – не более ±5% (в диапазоне от 0 до 2000 мОЕ);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Динамический диапазон измерения электрической проводимости – не уже чем 0,01-999,99 мСм/см;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измерения электрической проводимости – не более ±2%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Объём проточной ячейки кондуктометрического детектора – не более 6 мкл;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Динамический диапазон датчика температуры – не уже чем 4 – 100 °С;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Точность измерения температуры – не более ±2%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Максимальное рабочее давление – не менее 500 фунтов на кв. дюйм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Индикаторный дисплей, встроенный в модуль детектора, с функциями отображения оптической плотности на всех измеряемых длинах волн, электрической проводимости и температуры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Встроенные светодиодные индикаторы, загорающиеся во время работы насосов, для зрительного отображения направления потока жидкости в системе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Предусмотренная производителем возможность самостоятельного проведения планового технического обслуживания фотометрического детектора, связанная с заменой отработанных ламп, силами пользователя без привлечения сервисной службы производителя или поставщика.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Характеристики дополнительных аксессуаров системы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Капилляр для посленасосных соединений жидкостного тракта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Материал – ПЭЭК, максимальное давление не менее 3000 фунтов на кв. дюйм (207 бар), внутренний диаметр не более 0,03 дюйма (0,75 мм), внешний диаметр не более 1/16 дюйма (1,6 мм), длина не менее 30 футов (9,1 м).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В комплекте поставки – не менее 2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Капилляр для преднасосных соединений жидкостного тракта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Материал – ФЭП, максимальное давление не менее 500 фунтов на кв. дюйм (483 бар), внутренний не более диаметр 0,062 дюйма (1,6 мм), внешний диаметр не более 1/8 дюйма (3,2 мм), длина не менее 15 футов (4,6 м).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В комплекте поставки – не менее 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Держатели и органайзеры колонок и капилляров в комплекте поставки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Органайзер капилляров с внешним диаметром 1,6</w:t>
      </w:r>
      <w:r>
        <w:rPr>
          <w:rFonts w:ascii="Times New Roman" w:hAnsi="Times New Roman" w:cs="Times New Roman"/>
          <w:lang w:val="ru-RU"/>
        </w:rPr>
        <w:t>-2,0</w:t>
      </w:r>
      <w:r w:rsidRPr="00BE5D78">
        <w:rPr>
          <w:rFonts w:ascii="Times New Roman" w:hAnsi="Times New Roman" w:cs="Times New Roman"/>
          <w:lang w:val="ru-RU"/>
        </w:rPr>
        <w:t xml:space="preserve"> мм, пластиковый, с магнитным креплением – не менее 6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Органайзер капилляров с внешним диаметром 3,2</w:t>
      </w:r>
      <w:r>
        <w:rPr>
          <w:rFonts w:ascii="Times New Roman" w:hAnsi="Times New Roman" w:cs="Times New Roman"/>
          <w:lang w:val="ru-RU"/>
        </w:rPr>
        <w:t>-3,5</w:t>
      </w:r>
      <w:r w:rsidRPr="00BE5D78">
        <w:rPr>
          <w:rFonts w:ascii="Times New Roman" w:hAnsi="Times New Roman" w:cs="Times New Roman"/>
          <w:lang w:val="ru-RU"/>
        </w:rPr>
        <w:t xml:space="preserve"> мм, пластиковый, с магнитным креплением – не менее 6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Держатель преднабитых колонок (картриджей), пластиковый, с магнитным креплением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Зажим типа «лапка» для закрепления колонок на передней или боковых панелях системы, пластиковый, с магнитным креплением – не менее 10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Держатель для двух стандартных конических центрифужных пробирок на 50 мл диаметром 30</w:t>
      </w:r>
      <w:r>
        <w:rPr>
          <w:rFonts w:ascii="Times New Roman" w:hAnsi="Times New Roman" w:cs="Times New Roman"/>
          <w:lang w:val="ru-RU"/>
        </w:rPr>
        <w:t>-35</w:t>
      </w:r>
      <w:r w:rsidRPr="00BE5D78">
        <w:rPr>
          <w:rFonts w:ascii="Times New Roman" w:hAnsi="Times New Roman" w:cs="Times New Roman"/>
          <w:lang w:val="ru-RU"/>
        </w:rPr>
        <w:t xml:space="preserve"> мм, с магнитными креплениями – не менее 6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Комплект статических петель для образца в комплекте поставки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Пе</w:t>
      </w:r>
      <w:r>
        <w:rPr>
          <w:rFonts w:ascii="Times New Roman" w:hAnsi="Times New Roman" w:cs="Times New Roman"/>
          <w:lang w:val="ru-RU"/>
        </w:rPr>
        <w:t>тля для образца из ПЭЭК объёмом 0,9-</w:t>
      </w:r>
      <w:r w:rsidRPr="00BE5D78">
        <w:rPr>
          <w:rFonts w:ascii="Times New Roman" w:hAnsi="Times New Roman" w:cs="Times New Roman"/>
          <w:lang w:val="ru-RU"/>
        </w:rPr>
        <w:t>1 мл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 Петля для образца из ПЭЭК объёмом </w:t>
      </w:r>
      <w:r>
        <w:rPr>
          <w:rFonts w:ascii="Times New Roman" w:hAnsi="Times New Roman" w:cs="Times New Roman"/>
          <w:lang w:val="ru-RU"/>
        </w:rPr>
        <w:t>не 1,8-</w:t>
      </w:r>
      <w:r w:rsidRPr="00BE5D78">
        <w:rPr>
          <w:rFonts w:ascii="Times New Roman" w:hAnsi="Times New Roman" w:cs="Times New Roman"/>
          <w:lang w:val="ru-RU"/>
        </w:rPr>
        <w:t>2 мл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 Петля для образца из ПЭЭК объёмом </w:t>
      </w:r>
      <w:r>
        <w:rPr>
          <w:rFonts w:ascii="Times New Roman" w:hAnsi="Times New Roman" w:cs="Times New Roman"/>
          <w:lang w:val="ru-RU"/>
        </w:rPr>
        <w:t>4,5-</w:t>
      </w:r>
      <w:r w:rsidRPr="00BE5D78">
        <w:rPr>
          <w:rFonts w:ascii="Times New Roman" w:hAnsi="Times New Roman" w:cs="Times New Roman"/>
          <w:lang w:val="ru-RU"/>
        </w:rPr>
        <w:t>5 мл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 Петля для образца из ФЭП объёмом </w:t>
      </w:r>
      <w:r>
        <w:rPr>
          <w:rFonts w:ascii="Times New Roman" w:hAnsi="Times New Roman" w:cs="Times New Roman"/>
          <w:lang w:val="ru-RU"/>
        </w:rPr>
        <w:t>8-</w:t>
      </w:r>
      <w:r w:rsidRPr="00BE5D78">
        <w:rPr>
          <w:rFonts w:ascii="Times New Roman" w:hAnsi="Times New Roman" w:cs="Times New Roman"/>
          <w:lang w:val="ru-RU"/>
        </w:rPr>
        <w:t>10 мл – не менее 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Набор фитингов и инструментов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Включает готовые пластиковые фитинги различного типа и компоненты для их изготовления, для сборки жидкостного тракта и подключения колонок. Также включает набор инструментов для ввода в эксплуатацию и технического обслуживания системы. Включает: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Гайки из ПЭЭК с наружной резьбой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 xml:space="preserve">¼-28 для изготовления бесфланцевых фитингов капилляров с внешним диаметром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1/16 дюйма (1,6 мм) – не менее 40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Комплект наконечников из ПЭЭК и фиксирующих колец из нержавеющей стали для изготовления бесфланцевых фитингов капилляров с внешним диаметром</w:t>
      </w:r>
      <w:r>
        <w:rPr>
          <w:rFonts w:ascii="Times New Roman" w:hAnsi="Times New Roman" w:cs="Times New Roman"/>
          <w:lang w:val="ru-RU"/>
        </w:rPr>
        <w:t xml:space="preserve"> не более</w:t>
      </w:r>
      <w:r w:rsidRPr="00BE5D78">
        <w:rPr>
          <w:rFonts w:ascii="Times New Roman" w:hAnsi="Times New Roman" w:cs="Times New Roman"/>
          <w:lang w:val="ru-RU"/>
        </w:rPr>
        <w:t xml:space="preserve"> 1/16 дюйма (1,6 мм) – не менее 45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Гайки из ПЭЭК с наружной резьбой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 xml:space="preserve">¼-28 для изготовления бесфланцевых фитингов капилляров с внешним диаметром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1/8 дюйма (3,2 мм) – не менее 30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Комплект наконечников из ПЭЭК и фиксирующих колец из нержавеющей стали для изготовления бесфланцевых фитингов капилляров с внешним диаметром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1/8 дюйма (3,2 мм) – не менее 30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Заглушки тефзеловые с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¼-28 – не менее 10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Заглушки тефзеловые с внешней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¼-28 – не менее 30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Муфты тефзеловые с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¼-28 с обеих сторон – не менее 3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Муфты из ПЭЭК с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10-32 с обеих сторон – не менее 4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Переходники пластиковые с внутренней резьбы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¼-28 на Луер (F) и Луер (M) – не менее 3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Переходники пластиковые с внутренней резьбы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10-32 на Луер (F) и Луер (M) – не менее 10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Переходники из ПЭЭК с внутренней резьбы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 xml:space="preserve">¼-28 на внешнюю резьбу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10-32 – не менее 10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Муфты из ПЭЭК с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 xml:space="preserve">¼-28 с одной стороны и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10-32 с другой – не менее 4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Муфты тефзеловые с внутренней резьбой </w:t>
      </w:r>
      <w:r>
        <w:rPr>
          <w:rFonts w:ascii="Times New Roman" w:hAnsi="Times New Roman" w:cs="Times New Roman"/>
          <w:lang w:val="ru-RU"/>
        </w:rPr>
        <w:t xml:space="preserve">не более </w:t>
      </w:r>
      <w:r w:rsidRPr="00BE5D78">
        <w:rPr>
          <w:rFonts w:ascii="Times New Roman" w:hAnsi="Times New Roman" w:cs="Times New Roman"/>
          <w:lang w:val="ru-RU"/>
        </w:rPr>
        <w:t>¼-28 с одной стороны и внутренней резьбой М6 с другой – не менее 4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Инструменты для затягивания фитингов – не менее 2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Гильотинка для нарезания капилляров с комплектом сменных лезвий – не менее 1 шт;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Отвертки крестовая и плоская – не менее 1 шт каждой;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Шестигранные ключи на 4 и 5 мм – не менее 1 шт каждого;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Шприцы пластиковые с разъёмом Луер (М) на 1, 3 и 30 мл – не менее 1 шт каждого.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Регулятор давления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Создаёт давление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20 фунтов на кв. дюйм (1,4 бар) для предотвращения образования пузырьков воздуха в послеколоночных капиллярах. В комплекте поставки – не менее 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Предколоночный фильтр со сменным фильтрующим элементом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Для грубой фильтрации буферов и образцов и защиты колонки от закупорки твердыми частицами;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Материал корпуса фильтра – биосовместимый ПЭЭК;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Материал сменного фильтрующего элемента – СВМПЭ;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Размер пор фильтрующего элемента – не более 20 мкм;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4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Сменная препаративная проточная ячейка к мультиволновому фотометрическому детектору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Для проведения препаративных разделений в крупном лабораторном масштабе. Позволяет избежать зашкаливания детектора при работе с высококонцентрированными пиками значительных количеств разделяемых веществ;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Длина оптического пути – не более 2 мм;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Внутренний объём – не менее 20 мкл;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Сменная аналитическая проточная ячейка к мультиволновому фотометрическому детектору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Для проведения аналитических разделений или препаративной очистки в мелком лабораторном масштабе, при работе с разбавленными образцами или микроколичествами разделяемых веществ. Позволяет повысить чувствительность фотометрического детектора, по сравнению со стандартной проточной ячейкой, за счёт увеличения оптического пути;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Длина оптического пути – не менее 10 мм;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Внутренний объём – не более 18 мкл;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Характеристики запасных расходных материалов к системе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Набор запасных фильтрующих элементов предколоночного фильтра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Материал сменных фильтрующих элементов – СВМПЭ;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Размер пор фильтрующего элемента – не более 20 мкм;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 комплекте поставки – не менее 10 сменных фильтрующих элементов.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Характеристики коллектора фракций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Автоматизированный коллектор фракций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Максимальная скорость потока  – 200 мл/мин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Диапазон объёмов одной фракции – 0,03 – 100 000 мл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</w:t>
      </w:r>
      <w:r>
        <w:rPr>
          <w:rFonts w:ascii="Times New Roman" w:hAnsi="Times New Roman" w:cs="Times New Roman"/>
          <w:lang w:val="ru-RU"/>
        </w:rPr>
        <w:t>ремя переключения пробирок – н</w:t>
      </w:r>
      <w:r w:rsidRPr="00BE5D78">
        <w:rPr>
          <w:rFonts w:ascii="Times New Roman" w:hAnsi="Times New Roman" w:cs="Times New Roman"/>
          <w:lang w:val="ru-RU"/>
        </w:rPr>
        <w:t>е более 200 мс (для пробирок Ø 13 мм)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Поддерживаемые типы сосудов для сбора фракций: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Микроцентрифужные пробирки на 1,5 и 2,0 мл без крышек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Круглодонные пробирки диаметром 13, 16 и 18 мм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Конические центрифужные пробирки на 15 и 50 мл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- 24-, 48- и 96-луночные микропланшеты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Бутылки на 250 мл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Любые пользовательские сосуды произвольного объёма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Максимальное количество фракций, собираемых в определённый тип сосудов: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Круглодонные пробирки Ø 13 мм – 384 шт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Круглодонные пробирки Ø 16 мм – 300 шт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Круглодонные пробирки Ø 18 мм / конические пробирки на 15 мл – 280 шт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Флаконы Ø 30 мм / конические пробирки на 50 мл – 108 шт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- 96-луночные планшеты – 768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Микропробирки на 1,5 или 2,0 мл – 384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Бутылки на 250 мл - 16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Пользовательские сосуды неограниченного объёма – 40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Возможность комбинировать любые поддерживаемые типы сосудов для сбора фракций в пределах одного запуска</w:t>
      </w:r>
      <w:r>
        <w:rPr>
          <w:rFonts w:ascii="Times New Roman" w:hAnsi="Times New Roman" w:cs="Times New Roman"/>
          <w:lang w:val="ru-RU"/>
        </w:rPr>
        <w:t xml:space="preserve"> – соответствие;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Максимальная высота поддерживаемых сосудов для сбора фракций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150 мм</w:t>
      </w:r>
      <w:r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Заводская калибровка механизма перемещения дозирующей головки под все поддерживаемые типы штативов, не требующая перекалибровки пользователем </w:t>
      </w:r>
      <w:r>
        <w:rPr>
          <w:rFonts w:ascii="Times New Roman" w:hAnsi="Times New Roman" w:cs="Times New Roman"/>
          <w:lang w:val="ru-RU"/>
        </w:rPr>
        <w:t>– соответствие;</w:t>
      </w:r>
    </w:p>
    <w:p w:rsidR="001E55B8" w:rsidRPr="00255DB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255DB8">
        <w:rPr>
          <w:rFonts w:ascii="Times New Roman" w:hAnsi="Times New Roman" w:cs="Times New Roman"/>
          <w:i/>
          <w:iCs/>
          <w:lang w:val="ru-RU"/>
        </w:rPr>
        <w:t>Режимы сбора фракций: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Сплошной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По порогу абсолютной величины сигнала детектора (оптической плотности, электропроводности, рН)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 порогу производной сигнала детектора (оптической плотности, электропроводности, рН)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 порогу абсолютной величины и производной сигнала детектора (оптической плотности, электропроводности, рН)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По порогу абсолютной величины или производной сигнала детектора (оптической плотности, электропроводности, рН)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Интервалами по мл, мин, объёмам колонки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Конструкционные материалы, из которых выполнены элементы жидкостного тракта должны быть полностью биосовместимые</w:t>
      </w:r>
      <w:r>
        <w:rPr>
          <w:rFonts w:ascii="Times New Roman" w:hAnsi="Times New Roman" w:cs="Times New Roman"/>
          <w:lang w:val="ru-RU"/>
        </w:rPr>
        <w:t xml:space="preserve"> – соответствие;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Электропитание</w:t>
      </w:r>
      <w:r w:rsidRPr="00BE5D78">
        <w:rPr>
          <w:rFonts w:ascii="Times New Roman" w:hAnsi="Times New Roman" w:cs="Times New Roman"/>
          <w:lang w:val="ru-RU"/>
        </w:rPr>
        <w:tab/>
        <w:t>100-240 В, 50/60 Гц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Энергопотребление</w:t>
      </w:r>
      <w:r w:rsidRPr="00BE5D78">
        <w:rPr>
          <w:rFonts w:ascii="Times New Roman" w:hAnsi="Times New Roman" w:cs="Times New Roman"/>
          <w:lang w:val="ru-RU"/>
        </w:rPr>
        <w:tab/>
        <w:t>≤ 60 Вт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Диапазон рабочих температур</w:t>
      </w:r>
      <w:r w:rsidRPr="00BE5D78">
        <w:rPr>
          <w:rFonts w:ascii="Times New Roman" w:hAnsi="Times New Roman" w:cs="Times New Roman"/>
          <w:lang w:val="ru-RU"/>
        </w:rPr>
        <w:tab/>
        <w:t>4 – 40 °С.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Дополнительные штативы к коллектору фракций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Штатив под пробирки диаметром 18 мм / конические пробирки на 15 мл, на не чем 50 ячеек, к коллектору фракций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4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Штатив под конические пробирки на 50 мл, на не менее 20 позиций, к коллектору фракций–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4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Штатив под микропробирки на 1,5 или 2,0  мл, на не менее 80 позиций, к коллектору фракций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Препаративная стойка, к коллектору фракций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Комплект для охлаждения фракций на элементах Пельте, к коллектору фракций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1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Термоизолированный штатив под конические пробирки на 50 мл, не менее чем на 10 позиций, к коллектору фракций –</w:t>
      </w:r>
      <w:r>
        <w:rPr>
          <w:rFonts w:ascii="Times New Roman" w:hAnsi="Times New Roman" w:cs="Times New Roman"/>
          <w:lang w:val="ru-RU"/>
        </w:rPr>
        <w:t xml:space="preserve"> не менее</w:t>
      </w:r>
      <w:r w:rsidRPr="00BE5D78">
        <w:rPr>
          <w:rFonts w:ascii="Times New Roman" w:hAnsi="Times New Roman" w:cs="Times New Roman"/>
          <w:lang w:val="ru-RU"/>
        </w:rPr>
        <w:t xml:space="preserve"> 2 шт.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Характеристики специализированного программного обеспечения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BE5D78">
        <w:rPr>
          <w:rFonts w:ascii="Times New Roman" w:hAnsi="Times New Roman" w:cs="Times New Roman"/>
          <w:i/>
          <w:iCs/>
          <w:lang w:val="ru-RU"/>
        </w:rPr>
        <w:t>Специализированное программное обеспечение для управления хроматографической системой с ПК (в комплекте поставки не менее 1 шт.)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Совместимость с ОС Windows версий 7, 8, 8.1, 10 (32- и 64-битных)</w:t>
      </w:r>
      <w:r>
        <w:rPr>
          <w:rFonts w:ascii="Times New Roman" w:hAnsi="Times New Roman" w:cs="Times New Roman"/>
          <w:lang w:val="ru-RU"/>
        </w:rPr>
        <w:t xml:space="preserve"> – соответствие;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Поддержка подключения управляющего компьютера к системе по локальной сети </w:t>
      </w:r>
      <w:r>
        <w:rPr>
          <w:rFonts w:ascii="Times New Roman" w:hAnsi="Times New Roman" w:cs="Times New Roman"/>
          <w:lang w:val="ru-RU"/>
        </w:rPr>
        <w:t>– соответствие;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Управление хроматографической системой, создание и сохранение методик, запись и анализ хроматограмм</w:t>
      </w:r>
      <w:r>
        <w:rPr>
          <w:rFonts w:ascii="Times New Roman" w:hAnsi="Times New Roman" w:cs="Times New Roman"/>
          <w:lang w:val="ru-RU"/>
        </w:rPr>
        <w:t xml:space="preserve"> – соответствие;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Автоматическое интегрирование пиков хроматограммы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Определение концентрации белка в собранных фракциях на основании измеренного поглощения пика и введённых пользователем коэффициента молярной экстинкции и молекулярной массы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Мастер оптимизации условий хроматографического разделения (скаутинга), позволяющий автоматически варьировать следующие параметры: скорость потока, конечный процент буфера В при градиентном элюировании (изократическом или линейного), длительность градиентного элюирования, рН буферного раствора, используемую колонку, анализируемый образец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Мастер оптимизации расположения модулей системы, позволяющий минимизировать мёртвый объём и изменять конфигурацию системы в зависимости от решаемых задач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Автоматическая подготовка отчётов о методе, о запуске хроматографической системы и об анализе хроматограмм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Программируемый объем задержки между УФ-детектором и дозирующей головкой коллектора фракций для учета мертвого объёма системы при сборе фракций, в зависимости от конфигурации жидкостного тракта системы после детектора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 xml:space="preserve">.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Библиотека шаблонов основных методов препаративной хроматографии белков и нуклеиновых кислот, включая двухстадийные схемы очистки, встроенная в ПО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Библиотека основных коммерчески доступных преднабитыххроматографических колонок, встроенная в ПО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Библиотека основных буферных систем, используемых в препаративной хроматографии белков и нуклеиновых кислот, встроенная в ПО, для автоматического поточного приготовления буферного раствора с помощью модуля блендера буферов по программе, заданной пользователем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Программно-аппаратная функция индикации подсказок при сборе или переконфигурировании жидкостного тракта системы, основанная на встроенных в модули системы светодиодных индикаторах, подсвечивающих соединяемые капиллярами компоненты жидкостного тракта системы по команде, отдаваемой пользователем через ПО</w:t>
      </w:r>
      <w:r>
        <w:rPr>
          <w:rFonts w:ascii="Times New Roman" w:hAnsi="Times New Roman" w:cs="Times New Roman"/>
          <w:lang w:val="ru-RU"/>
        </w:rPr>
        <w:t xml:space="preserve"> – наличие;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Функция остановки насосов и постановки на паузу выполняемого хроматографического метода в случае срабатывания датчика воздуха, расположенного перед насосом для буферов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Функция остановки насоса для образца и перехода системы к следующему этапу выполнения хроматографического метода без постановки его на паузу в случае срабатывания датчика воздуха, расположенного перед насосом для образца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>;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Возможность активации в специализированном ПО режима управления пользователями, позволяющем администрировать учётные записи пользователей с настройкой уровней доступа к функциям системы</w:t>
      </w:r>
      <w:r>
        <w:rPr>
          <w:rFonts w:ascii="Times New Roman" w:hAnsi="Times New Roman" w:cs="Times New Roman"/>
          <w:lang w:val="ru-RU"/>
        </w:rPr>
        <w:t xml:space="preserve"> - наличие</w:t>
      </w:r>
      <w:r w:rsidRPr="00BE5D78">
        <w:rPr>
          <w:rFonts w:ascii="Times New Roman" w:hAnsi="Times New Roman" w:cs="Times New Roman"/>
          <w:lang w:val="ru-RU"/>
        </w:rPr>
        <w:t xml:space="preserve">.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Эксплуатационные требования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Документальное сопровождение включает инструкцию по эксплуатации на русском языке, паспорт прибора.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Срок гарантийного обслуживания системы в целом и входящих в нее частей составляет не менее 12 месяцев с момента ввода в эксплуатацию.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bookmarkStart w:id="0" w:name="_GoBack"/>
      <w:r>
        <w:rPr>
          <w:rFonts w:ascii="Times New Roman" w:hAnsi="Times New Roman" w:cs="Times New Roman"/>
          <w:lang w:val="ru-RU"/>
        </w:rPr>
        <w:t>Шеф-монтаж и в</w:t>
      </w:r>
      <w:r w:rsidRPr="00BE5D78">
        <w:rPr>
          <w:rFonts w:ascii="Times New Roman" w:hAnsi="Times New Roman" w:cs="Times New Roman"/>
          <w:lang w:val="ru-RU"/>
        </w:rPr>
        <w:t>вод в эксплуатацию осуществляется инженером, сертифицированным изготовителем оборудования</w:t>
      </w:r>
      <w:bookmarkEnd w:id="0"/>
      <w:r w:rsidRPr="00BE5D78">
        <w:rPr>
          <w:rFonts w:ascii="Times New Roman" w:hAnsi="Times New Roman" w:cs="Times New Roman"/>
          <w:lang w:val="ru-RU"/>
        </w:rPr>
        <w:t>. Ввод в эксплуатацию включен в стоимость системы.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Мероприятия по вводу в эксплуатацию включают в себя </w:t>
      </w:r>
      <w:r>
        <w:rPr>
          <w:rFonts w:ascii="Times New Roman" w:hAnsi="Times New Roman" w:cs="Times New Roman"/>
          <w:lang w:val="ru-RU"/>
        </w:rPr>
        <w:t>обучение</w:t>
      </w:r>
      <w:r w:rsidRPr="00BE5D78">
        <w:rPr>
          <w:rFonts w:ascii="Times New Roman" w:hAnsi="Times New Roman" w:cs="Times New Roman"/>
          <w:lang w:val="ru-RU"/>
        </w:rPr>
        <w:t xml:space="preserve"> персонала по работе на оборудовании и технике безопасности. 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E5D78">
        <w:rPr>
          <w:rFonts w:ascii="Times New Roman" w:hAnsi="Times New Roman" w:cs="Times New Roman"/>
          <w:b/>
          <w:bCs/>
          <w:lang w:val="ru-RU"/>
        </w:rPr>
        <w:t>Принадлежности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Хроматографическая колонка </w:t>
      </w:r>
      <w:r>
        <w:rPr>
          <w:rFonts w:ascii="Times New Roman" w:hAnsi="Times New Roman" w:cs="Times New Roman"/>
          <w:lang w:val="ru-RU"/>
        </w:rPr>
        <w:t>45-</w:t>
      </w:r>
      <w:r w:rsidRPr="00BE5D78">
        <w:rPr>
          <w:rFonts w:ascii="Times New Roman" w:hAnsi="Times New Roman" w:cs="Times New Roman"/>
          <w:lang w:val="ru-RU"/>
        </w:rPr>
        <w:t xml:space="preserve">50 мм (внутр. диам.) х </w:t>
      </w:r>
      <w:r>
        <w:rPr>
          <w:rFonts w:ascii="Times New Roman" w:hAnsi="Times New Roman" w:cs="Times New Roman"/>
          <w:lang w:val="ru-RU"/>
        </w:rPr>
        <w:t>500-</w:t>
      </w:r>
      <w:r w:rsidRPr="00BE5D78">
        <w:rPr>
          <w:rFonts w:ascii="Times New Roman" w:hAnsi="Times New Roman" w:cs="Times New Roman"/>
          <w:lang w:val="ru-RU"/>
        </w:rPr>
        <w:t xml:space="preserve">600 мм (длина) с адаптерами, стойкой в сборе и полным набором принадлежностей для запуска колонки – </w:t>
      </w:r>
      <w:r>
        <w:rPr>
          <w:rFonts w:ascii="Times New Roman" w:hAnsi="Times New Roman" w:cs="Times New Roman"/>
          <w:lang w:val="ru-RU"/>
        </w:rPr>
        <w:t xml:space="preserve">не менее </w:t>
      </w:r>
      <w:r w:rsidRPr="00BE5D78">
        <w:rPr>
          <w:rFonts w:ascii="Times New Roman" w:hAnsi="Times New Roman" w:cs="Times New Roman"/>
          <w:lang w:val="ru-RU"/>
        </w:rPr>
        <w:t>2 шт. Материал стенок – боросиликатное стекло, максимальное рабочее давление – не менее 5 бар.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Хроматографическая колонка </w:t>
      </w:r>
      <w:r>
        <w:rPr>
          <w:rFonts w:ascii="Times New Roman" w:hAnsi="Times New Roman" w:cs="Times New Roman"/>
          <w:lang w:val="ru-RU"/>
        </w:rPr>
        <w:t>90-</w:t>
      </w:r>
      <w:r w:rsidRPr="00BE5D78">
        <w:rPr>
          <w:rFonts w:ascii="Times New Roman" w:hAnsi="Times New Roman" w:cs="Times New Roman"/>
          <w:lang w:val="ru-RU"/>
        </w:rPr>
        <w:t xml:space="preserve">100 мм (внутр. диам.) х </w:t>
      </w:r>
      <w:r>
        <w:rPr>
          <w:rFonts w:ascii="Times New Roman" w:hAnsi="Times New Roman" w:cs="Times New Roman"/>
          <w:lang w:val="ru-RU"/>
        </w:rPr>
        <w:t>600-</w:t>
      </w:r>
      <w:r w:rsidRPr="00BE5D78">
        <w:rPr>
          <w:rFonts w:ascii="Times New Roman" w:hAnsi="Times New Roman" w:cs="Times New Roman"/>
          <w:lang w:val="ru-RU"/>
        </w:rPr>
        <w:t xml:space="preserve">700 мм (длина) с адаптерами, стойкой в сборе и полным набором принадлежностей для запуска колонки </w:t>
      </w:r>
      <w:r>
        <w:rPr>
          <w:rFonts w:ascii="Times New Roman" w:hAnsi="Times New Roman" w:cs="Times New Roman"/>
          <w:lang w:val="ru-RU"/>
        </w:rPr>
        <w:t>–не менее 1</w:t>
      </w:r>
      <w:r w:rsidRPr="00BE5D78">
        <w:rPr>
          <w:rFonts w:ascii="Times New Roman" w:hAnsi="Times New Roman" w:cs="Times New Roman"/>
          <w:lang w:val="ru-RU"/>
        </w:rPr>
        <w:t xml:space="preserve"> шт. Материал стенок – боросиликатное стекло, максимальное рабочее давление – не менее 5 бар.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>- Хроматографическая колонка 26</w:t>
      </w:r>
      <w:r>
        <w:rPr>
          <w:rFonts w:ascii="Times New Roman" w:hAnsi="Times New Roman" w:cs="Times New Roman"/>
          <w:lang w:val="ru-RU"/>
        </w:rPr>
        <w:t>-30</w:t>
      </w:r>
      <w:r w:rsidRPr="00BE5D78">
        <w:rPr>
          <w:rFonts w:ascii="Times New Roman" w:hAnsi="Times New Roman" w:cs="Times New Roman"/>
          <w:lang w:val="ru-RU"/>
        </w:rPr>
        <w:t xml:space="preserve"> мм (внутр. диам.) х 200</w:t>
      </w:r>
      <w:r>
        <w:rPr>
          <w:rFonts w:ascii="Times New Roman" w:hAnsi="Times New Roman" w:cs="Times New Roman"/>
          <w:lang w:val="ru-RU"/>
        </w:rPr>
        <w:t>-220</w:t>
      </w:r>
      <w:r w:rsidRPr="00BE5D78">
        <w:rPr>
          <w:rFonts w:ascii="Times New Roman" w:hAnsi="Times New Roman" w:cs="Times New Roman"/>
          <w:lang w:val="ru-RU"/>
        </w:rPr>
        <w:t xml:space="preserve"> мм (длина) с адаптерами и полным набором принадлежностей для запуска колонки </w:t>
      </w:r>
      <w:r>
        <w:rPr>
          <w:rFonts w:ascii="Times New Roman" w:hAnsi="Times New Roman" w:cs="Times New Roman"/>
          <w:lang w:val="ru-RU"/>
        </w:rPr>
        <w:t>–не менее 2</w:t>
      </w:r>
      <w:r w:rsidRPr="00BE5D78">
        <w:rPr>
          <w:rFonts w:ascii="Times New Roman" w:hAnsi="Times New Roman" w:cs="Times New Roman"/>
          <w:lang w:val="ru-RU"/>
        </w:rPr>
        <w:t xml:space="preserve"> шт. Материал стенок – боросиликатное стекло, максимальное рабочее давление – не менее 5 бар.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Сорбент для проведения гель-фильтрации на основе поперечно-сшитого декстрана, размер сухих частиц  - </w:t>
      </w:r>
      <w:r w:rsidRPr="00684133">
        <w:rPr>
          <w:rFonts w:ascii="Times New Roman" w:hAnsi="Times New Roman" w:cs="Times New Roman"/>
          <w:lang w:val="ru-RU"/>
        </w:rPr>
        <w:t>&gt;</w:t>
      </w:r>
      <w:r w:rsidRPr="00BE5D78">
        <w:rPr>
          <w:rFonts w:ascii="Times New Roman" w:hAnsi="Times New Roman" w:cs="Times New Roman"/>
          <w:lang w:val="ru-RU"/>
        </w:rPr>
        <w:t xml:space="preserve">50 мкм, рабочий диапазон рН – </w:t>
      </w:r>
      <w:r>
        <w:rPr>
          <w:rFonts w:ascii="Times New Roman" w:hAnsi="Times New Roman" w:cs="Times New Roman"/>
          <w:lang w:val="ru-RU"/>
        </w:rPr>
        <w:t xml:space="preserve">не хуже </w:t>
      </w:r>
      <w:r w:rsidRPr="00BE5D78">
        <w:rPr>
          <w:rFonts w:ascii="Times New Roman" w:hAnsi="Times New Roman" w:cs="Times New Roman"/>
          <w:lang w:val="ru-RU"/>
        </w:rPr>
        <w:t xml:space="preserve">2-13, диапазон фракционирования для глобулярных белков </w:t>
      </w:r>
      <w:r>
        <w:rPr>
          <w:rFonts w:ascii="Times New Roman" w:hAnsi="Times New Roman" w:cs="Times New Roman"/>
          <w:lang w:val="ru-RU"/>
        </w:rPr>
        <w:t xml:space="preserve">–не хуже </w:t>
      </w:r>
      <w:r w:rsidRPr="00BE5D78">
        <w:rPr>
          <w:rFonts w:ascii="Times New Roman" w:hAnsi="Times New Roman" w:cs="Times New Roman"/>
          <w:lang w:val="ru-RU"/>
        </w:rPr>
        <w:t>1×10³–5×10³. В комплекте поставки не менее 2 кг сухого сорбента.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Сорбент для проведения гель-фильтрации на основе поперечно-сшитого декстрана и акриламида размер частиц - </w:t>
      </w:r>
      <w:r w:rsidRPr="00684133">
        <w:rPr>
          <w:rFonts w:ascii="Times New Roman" w:hAnsi="Times New Roman" w:cs="Times New Roman"/>
          <w:lang w:val="ru-RU"/>
        </w:rPr>
        <w:t>25-75</w:t>
      </w:r>
      <w:r w:rsidRPr="00BE5D78">
        <w:rPr>
          <w:rFonts w:ascii="Times New Roman" w:hAnsi="Times New Roman" w:cs="Times New Roman"/>
          <w:lang w:val="ru-RU"/>
        </w:rPr>
        <w:t xml:space="preserve"> мкм, рабочий диапазон рН – </w:t>
      </w:r>
      <w:r>
        <w:rPr>
          <w:rFonts w:ascii="Times New Roman" w:hAnsi="Times New Roman" w:cs="Times New Roman"/>
          <w:lang w:val="ru-RU"/>
        </w:rPr>
        <w:t xml:space="preserve">не хуже </w:t>
      </w:r>
      <w:r w:rsidRPr="00BE5D78">
        <w:rPr>
          <w:rFonts w:ascii="Times New Roman" w:hAnsi="Times New Roman" w:cs="Times New Roman"/>
          <w:lang w:val="ru-RU"/>
        </w:rPr>
        <w:t xml:space="preserve">3-11, диапазон фракционирования для глобулярных белков </w:t>
      </w:r>
      <w:r>
        <w:rPr>
          <w:rFonts w:ascii="Times New Roman" w:hAnsi="Times New Roman" w:cs="Times New Roman"/>
          <w:lang w:val="ru-RU"/>
        </w:rPr>
        <w:t xml:space="preserve">–не хуже </w:t>
      </w:r>
      <w:r w:rsidRPr="00BE5D78">
        <w:rPr>
          <w:rFonts w:ascii="Times New Roman" w:hAnsi="Times New Roman" w:cs="Times New Roman"/>
          <w:lang w:val="ru-RU"/>
        </w:rPr>
        <w:t>5×10³–2,5×10</w:t>
      </w:r>
      <w:r w:rsidRPr="00BE5D78">
        <w:rPr>
          <w:rFonts w:ascii="Times New Roman" w:hAnsi="Times New Roman" w:cs="Times New Roman"/>
          <w:vertAlign w:val="superscript"/>
          <w:lang w:val="ru-RU"/>
        </w:rPr>
        <w:t>5</w:t>
      </w:r>
      <w:r w:rsidRPr="00BE5D78">
        <w:rPr>
          <w:rFonts w:ascii="Times New Roman" w:hAnsi="Times New Roman" w:cs="Times New Roman"/>
          <w:lang w:val="ru-RU"/>
        </w:rPr>
        <w:t>. В комплекте поставки не менее 4,5 л сорбента.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Сорбент для проведения гель-фильтрации на основе поперечно-сшитого декстрана размер сухих частиц - </w:t>
      </w:r>
      <w:r w:rsidRPr="00684133">
        <w:rPr>
          <w:rFonts w:ascii="Times New Roman" w:hAnsi="Times New Roman" w:cs="Times New Roman"/>
          <w:lang w:val="ru-RU"/>
        </w:rPr>
        <w:t>40-120</w:t>
      </w:r>
      <w:r w:rsidRPr="00BE5D78">
        <w:rPr>
          <w:rFonts w:ascii="Times New Roman" w:hAnsi="Times New Roman" w:cs="Times New Roman"/>
          <w:lang w:val="ru-RU"/>
        </w:rPr>
        <w:t xml:space="preserve"> мкм, рабочий диапазон рН – </w:t>
      </w:r>
      <w:r>
        <w:rPr>
          <w:rFonts w:ascii="Times New Roman" w:hAnsi="Times New Roman" w:cs="Times New Roman"/>
          <w:lang w:val="ru-RU"/>
        </w:rPr>
        <w:t xml:space="preserve">не хуже </w:t>
      </w:r>
      <w:r w:rsidRPr="00BE5D78">
        <w:rPr>
          <w:rFonts w:ascii="Times New Roman" w:hAnsi="Times New Roman" w:cs="Times New Roman"/>
          <w:lang w:val="ru-RU"/>
        </w:rPr>
        <w:t xml:space="preserve">2-10, диапазон фракционирования для глобулярных белков </w:t>
      </w:r>
      <w:r>
        <w:rPr>
          <w:rFonts w:ascii="Times New Roman" w:hAnsi="Times New Roman" w:cs="Times New Roman"/>
          <w:lang w:val="ru-RU"/>
        </w:rPr>
        <w:t xml:space="preserve">–не хуже </w:t>
      </w:r>
      <w:r w:rsidRPr="00BE5D78">
        <w:rPr>
          <w:rFonts w:ascii="Times New Roman" w:hAnsi="Times New Roman" w:cs="Times New Roman"/>
          <w:lang w:val="ru-RU"/>
        </w:rPr>
        <w:t>4×10³–1,5×10</w:t>
      </w:r>
      <w:r w:rsidRPr="00BE5D78">
        <w:rPr>
          <w:rFonts w:ascii="Times New Roman" w:hAnsi="Times New Roman" w:cs="Times New Roman"/>
          <w:vertAlign w:val="superscript"/>
          <w:lang w:val="ru-RU"/>
        </w:rPr>
        <w:t>5</w:t>
      </w:r>
      <w:r w:rsidRPr="00BE5D78">
        <w:rPr>
          <w:rFonts w:ascii="Times New Roman" w:hAnsi="Times New Roman" w:cs="Times New Roman"/>
          <w:lang w:val="ru-RU"/>
        </w:rPr>
        <w:t>. В комплекте поставки не менее 500 г сухого сорбента.</w:t>
      </w:r>
    </w:p>
    <w:p w:rsidR="001E55B8" w:rsidRPr="00BE5D78" w:rsidRDefault="001E55B8" w:rsidP="00BE5D78">
      <w:pPr>
        <w:jc w:val="both"/>
        <w:rPr>
          <w:rFonts w:ascii="Times New Roman" w:hAnsi="Times New Roman" w:cs="Times New Roman"/>
          <w:lang w:val="ru-RU"/>
        </w:rPr>
      </w:pPr>
      <w:r w:rsidRPr="00BE5D78">
        <w:rPr>
          <w:rFonts w:ascii="Times New Roman" w:hAnsi="Times New Roman" w:cs="Times New Roman"/>
          <w:lang w:val="ru-RU"/>
        </w:rPr>
        <w:t xml:space="preserve">- Сорбент для проведения гель-фильтрации на основе поперечно-сшитой агарозы и декстрана, размер частиц - </w:t>
      </w:r>
      <w:r w:rsidRPr="00684133">
        <w:rPr>
          <w:rFonts w:ascii="Times New Roman" w:hAnsi="Times New Roman" w:cs="Times New Roman"/>
          <w:lang w:val="ru-RU"/>
        </w:rPr>
        <w:t>24-44</w:t>
      </w:r>
      <w:r w:rsidRPr="00BE5D78">
        <w:rPr>
          <w:rFonts w:ascii="Times New Roman" w:hAnsi="Times New Roman" w:cs="Times New Roman"/>
          <w:lang w:val="ru-RU"/>
        </w:rPr>
        <w:t xml:space="preserve"> мкм, рабочий диапазон рН – </w:t>
      </w:r>
      <w:r>
        <w:rPr>
          <w:rFonts w:ascii="Times New Roman" w:hAnsi="Times New Roman" w:cs="Times New Roman"/>
          <w:lang w:val="ru-RU"/>
        </w:rPr>
        <w:t xml:space="preserve">не хуже </w:t>
      </w:r>
      <w:r w:rsidRPr="00BE5D78">
        <w:rPr>
          <w:rFonts w:ascii="Times New Roman" w:hAnsi="Times New Roman" w:cs="Times New Roman"/>
          <w:lang w:val="ru-RU"/>
        </w:rPr>
        <w:t xml:space="preserve">3-12, диапазон фракционирования для глобулярных белков </w:t>
      </w:r>
      <w:r>
        <w:rPr>
          <w:rFonts w:ascii="Times New Roman" w:hAnsi="Times New Roman" w:cs="Times New Roman"/>
          <w:lang w:val="ru-RU"/>
        </w:rPr>
        <w:t xml:space="preserve">–не хуже </w:t>
      </w:r>
      <w:r w:rsidRPr="00BE5D78">
        <w:rPr>
          <w:rFonts w:ascii="Times New Roman" w:hAnsi="Times New Roman" w:cs="Times New Roman"/>
          <w:lang w:val="ru-RU"/>
        </w:rPr>
        <w:t>3×10³–7×10</w:t>
      </w:r>
      <w:r w:rsidRPr="00BE5D78">
        <w:rPr>
          <w:rFonts w:ascii="Times New Roman" w:hAnsi="Times New Roman" w:cs="Times New Roman"/>
          <w:vertAlign w:val="superscript"/>
          <w:lang w:val="ru-RU"/>
        </w:rPr>
        <w:t>4</w:t>
      </w:r>
      <w:r w:rsidRPr="00BE5D78">
        <w:rPr>
          <w:rFonts w:ascii="Times New Roman" w:hAnsi="Times New Roman" w:cs="Times New Roman"/>
          <w:lang w:val="ru-RU"/>
        </w:rPr>
        <w:t>. В комплекте поставки не менее 3 л сорбента.</w:t>
      </w:r>
    </w:p>
    <w:p w:rsidR="001E55B8" w:rsidRPr="00522F8F" w:rsidRDefault="001E55B8" w:rsidP="00684133">
      <w:pPr>
        <w:pStyle w:val="a"/>
        <w:rPr>
          <w:color w:val="auto"/>
        </w:rPr>
      </w:pPr>
      <w:r w:rsidRPr="00522F8F">
        <w:rPr>
          <w:color w:val="auto"/>
        </w:rPr>
        <w:t>1. Технико-экономические (и иные) требования к закупке.</w:t>
      </w:r>
    </w:p>
    <w:p w:rsidR="001E55B8" w:rsidRPr="00522F8F" w:rsidRDefault="001E55B8" w:rsidP="00684133">
      <w:pPr>
        <w:pStyle w:val="a"/>
        <w:rPr>
          <w:color w:val="auto"/>
        </w:rPr>
      </w:pPr>
      <w:r w:rsidRPr="00522F8F">
        <w:rPr>
          <w:color w:val="auto"/>
        </w:rPr>
        <w:t>1.1. Технико-экономические требования к товару.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338"/>
        <w:gridCol w:w="5812"/>
      </w:tblGrid>
      <w:tr w:rsidR="001E55B8" w:rsidRPr="00EF1856">
        <w:tc>
          <w:tcPr>
            <w:tcW w:w="456" w:type="dxa"/>
            <w:vAlign w:val="center"/>
          </w:tcPr>
          <w:p w:rsidR="001E55B8" w:rsidRPr="00522F8F" w:rsidRDefault="001E55B8" w:rsidP="007162BB">
            <w:pPr>
              <w:pStyle w:val="ConsPlusNormal"/>
              <w:ind w:firstLine="0"/>
              <w:jc w:val="center"/>
            </w:pPr>
            <w:r w:rsidRPr="00522F8F">
              <w:t>1</w:t>
            </w:r>
          </w:p>
        </w:tc>
        <w:tc>
          <w:tcPr>
            <w:tcW w:w="3338" w:type="dxa"/>
          </w:tcPr>
          <w:p w:rsidR="001E55B8" w:rsidRPr="00CD2BDC" w:rsidRDefault="001E55B8" w:rsidP="007162BB">
            <w:pPr>
              <w:pStyle w:val="a"/>
              <w:rPr>
                <w:b w:val="0"/>
                <w:bCs w:val="0"/>
                <w:color w:val="auto"/>
              </w:rPr>
            </w:pPr>
            <w:r w:rsidRPr="00CD2BDC">
              <w:rPr>
                <w:b w:val="0"/>
                <w:bCs w:val="0"/>
                <w:color w:val="auto"/>
              </w:rPr>
              <w:t xml:space="preserve">Наименование товара </w:t>
            </w:r>
          </w:p>
        </w:tc>
        <w:tc>
          <w:tcPr>
            <w:tcW w:w="5812" w:type="dxa"/>
          </w:tcPr>
          <w:p w:rsidR="001E55B8" w:rsidRPr="00684133" w:rsidRDefault="001E55B8" w:rsidP="007162BB">
            <w:pPr>
              <w:jc w:val="both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</w:pP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>Автоматизированный хроматографический комплекс для аналитического разделения и препаративной очистки биомолекул</w:t>
            </w:r>
          </w:p>
        </w:tc>
      </w:tr>
      <w:tr w:rsidR="001E55B8" w:rsidRPr="00522F8F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3338" w:type="dxa"/>
          </w:tcPr>
          <w:p w:rsidR="001E55B8" w:rsidRPr="00CD2BDC" w:rsidRDefault="001E55B8" w:rsidP="007162BB">
            <w:pPr>
              <w:pStyle w:val="a"/>
              <w:rPr>
                <w:rFonts w:cs="Times New Roman"/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-</w:t>
            </w:r>
          </w:p>
        </w:tc>
        <w:tc>
          <w:tcPr>
            <w:tcW w:w="5812" w:type="dxa"/>
            <w:vAlign w:val="center"/>
          </w:tcPr>
          <w:p w:rsidR="001E55B8" w:rsidRPr="00EF1856" w:rsidRDefault="001E55B8" w:rsidP="007162BB">
            <w:pPr>
              <w:rPr>
                <w:rStyle w:val="name"/>
                <w:rFonts w:ascii="Arial" w:hAnsi="Arial" w:cs="Arial"/>
                <w:caps w:val="0"/>
                <w:sz w:val="20"/>
                <w:szCs w:val="20"/>
                <w:lang w:val="ru-RU"/>
              </w:rPr>
            </w:pPr>
            <w:r>
              <w:rPr>
                <w:rStyle w:val="name"/>
                <w:rFonts w:ascii="Arial" w:hAnsi="Arial" w:cs="Arial"/>
                <w:caps w:val="0"/>
                <w:sz w:val="20"/>
                <w:szCs w:val="20"/>
                <w:lang w:val="ru-RU"/>
              </w:rPr>
              <w:t>-</w:t>
            </w:r>
          </w:p>
        </w:tc>
      </w:tr>
      <w:tr w:rsidR="001E55B8" w:rsidRPr="00522F8F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3338" w:type="dxa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Код по ОКРБ 007-2012 (подвид, 9 цифр)</w:t>
            </w:r>
          </w:p>
        </w:tc>
        <w:tc>
          <w:tcPr>
            <w:tcW w:w="5812" w:type="dxa"/>
            <w:vAlign w:val="center"/>
          </w:tcPr>
          <w:p w:rsidR="001E55B8" w:rsidRPr="00CD2BDC" w:rsidRDefault="001E55B8" w:rsidP="007162BB">
            <w:pPr>
              <w:jc w:val="both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CD2BDC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26.51.53.200</w:t>
            </w:r>
          </w:p>
        </w:tc>
      </w:tr>
      <w:tr w:rsidR="001E55B8" w:rsidRPr="00EF1856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3338" w:type="dxa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Наименование в соответствии с ОКРБ 007-2012</w:t>
            </w:r>
          </w:p>
        </w:tc>
        <w:tc>
          <w:tcPr>
            <w:tcW w:w="5812" w:type="dxa"/>
            <w:vAlign w:val="center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Хроматографы и приборы для электрофореза</w:t>
            </w:r>
          </w:p>
        </w:tc>
      </w:tr>
      <w:tr w:rsidR="001E55B8" w:rsidRPr="00522F8F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3338" w:type="dxa"/>
          </w:tcPr>
          <w:p w:rsidR="001E55B8" w:rsidRPr="00CD2BDC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BDC">
              <w:rPr>
                <w:rFonts w:ascii="Arial" w:hAnsi="Arial" w:cs="Arial"/>
                <w:sz w:val="20"/>
                <w:szCs w:val="20"/>
              </w:rPr>
              <w:t>Объем (количество)</w:t>
            </w:r>
          </w:p>
        </w:tc>
        <w:tc>
          <w:tcPr>
            <w:tcW w:w="5812" w:type="dxa"/>
          </w:tcPr>
          <w:p w:rsidR="001E55B8" w:rsidRPr="00CD2BDC" w:rsidRDefault="001E55B8" w:rsidP="007162BB">
            <w:pPr>
              <w:jc w:val="both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CD2BDC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1 комплект</w:t>
            </w:r>
          </w:p>
        </w:tc>
      </w:tr>
      <w:tr w:rsidR="001E55B8" w:rsidRPr="00EF1856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3338" w:type="dxa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Срок (сроки) поставки товара (работы, услуги)</w:t>
            </w:r>
          </w:p>
        </w:tc>
        <w:tc>
          <w:tcPr>
            <w:tcW w:w="5812" w:type="dxa"/>
          </w:tcPr>
          <w:p w:rsidR="001E55B8" w:rsidRPr="00684133" w:rsidRDefault="001E55B8" w:rsidP="007162BB">
            <w:pP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</w:pP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>90 календарных дней после подписания договора</w:t>
            </w:r>
          </w:p>
        </w:tc>
      </w:tr>
      <w:tr w:rsidR="001E55B8" w:rsidRPr="00522F8F">
        <w:trPr>
          <w:trHeight w:val="678"/>
        </w:trPr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7</w:t>
            </w:r>
          </w:p>
        </w:tc>
        <w:tc>
          <w:tcPr>
            <w:tcW w:w="3338" w:type="dxa"/>
          </w:tcPr>
          <w:p w:rsidR="001E55B8" w:rsidRPr="00CD2BDC" w:rsidRDefault="001E55B8" w:rsidP="007162BB">
            <w:pPr>
              <w:pStyle w:val="a"/>
              <w:rPr>
                <w:b w:val="0"/>
                <w:bCs w:val="0"/>
                <w:color w:val="auto"/>
              </w:rPr>
            </w:pPr>
            <w:r w:rsidRPr="00CD2BDC">
              <w:rPr>
                <w:b w:val="0"/>
                <w:bCs w:val="0"/>
                <w:color w:val="auto"/>
              </w:rPr>
              <w:t>Место поставки товара (в соответствии с ИНКОТЕРМС 2010)</w:t>
            </w:r>
          </w:p>
        </w:tc>
        <w:tc>
          <w:tcPr>
            <w:tcW w:w="5812" w:type="dxa"/>
            <w:vAlign w:val="center"/>
          </w:tcPr>
          <w:p w:rsidR="001E55B8" w:rsidRPr="00684133" w:rsidRDefault="001E55B8" w:rsidP="007162BB">
            <w:pP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</w:pP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 xml:space="preserve">для резидентов Республики Беларусь: на условиях поставки </w:t>
            </w:r>
            <w:r w:rsidRPr="003F0807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DDP</w:t>
            </w: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 xml:space="preserve"> до склада Заказчика по адресу: 220045, Республика Беларусь, г. Минск, ул. Курчатова,1</w:t>
            </w:r>
          </w:p>
          <w:p w:rsidR="001E55B8" w:rsidRPr="00684133" w:rsidRDefault="001E55B8" w:rsidP="007162BB">
            <w:pP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</w:pPr>
          </w:p>
          <w:p w:rsidR="001E55B8" w:rsidRPr="00CD2BDC" w:rsidRDefault="001E55B8" w:rsidP="007162BB">
            <w:pP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 xml:space="preserve">для нерезидентов Республики Беларусь: на условиях поставки </w:t>
            </w:r>
            <w:r w:rsidRPr="003F0807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DAP</w:t>
            </w:r>
            <w:r w:rsidRPr="00684133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 xml:space="preserve"> по адресу: 220045, Республика Беларусь, г. Минск, ул. </w:t>
            </w:r>
            <w:r w:rsidRPr="003F0807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Курчатова, 1</w:t>
            </w:r>
          </w:p>
        </w:tc>
      </w:tr>
      <w:tr w:rsidR="001E55B8" w:rsidRPr="00522F8F">
        <w:trPr>
          <w:trHeight w:val="58"/>
        </w:trPr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8</w:t>
            </w:r>
          </w:p>
        </w:tc>
        <w:tc>
          <w:tcPr>
            <w:tcW w:w="3338" w:type="dxa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Ориентировочная стоимость государственной закупки с НДС</w:t>
            </w:r>
          </w:p>
        </w:tc>
        <w:tc>
          <w:tcPr>
            <w:tcW w:w="5812" w:type="dxa"/>
            <w:vAlign w:val="center"/>
          </w:tcPr>
          <w:p w:rsidR="001E55B8" w:rsidRPr="00684133" w:rsidRDefault="001E55B8" w:rsidP="007162BB">
            <w:pP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</w:pPr>
            <w:r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  <w:lang w:val="ru-RU"/>
              </w:rPr>
              <w:t>-</w:t>
            </w:r>
          </w:p>
        </w:tc>
      </w:tr>
      <w:tr w:rsidR="001E55B8" w:rsidRPr="00EF1856">
        <w:tc>
          <w:tcPr>
            <w:tcW w:w="456" w:type="dxa"/>
            <w:vAlign w:val="center"/>
          </w:tcPr>
          <w:p w:rsidR="001E55B8" w:rsidRPr="00522F8F" w:rsidRDefault="001E55B8" w:rsidP="007162BB">
            <w:pPr>
              <w:jc w:val="center"/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</w:pPr>
            <w:r w:rsidRPr="00522F8F">
              <w:rPr>
                <w:rStyle w:val="name"/>
                <w:rFonts w:ascii="Arial" w:hAnsi="Arial" w:cs="Arial"/>
                <w:b w:val="0"/>
                <w:bCs w:val="0"/>
                <w:caps w:val="0"/>
                <w:sz w:val="20"/>
                <w:szCs w:val="20"/>
              </w:rPr>
              <w:t>9</w:t>
            </w:r>
          </w:p>
        </w:tc>
        <w:tc>
          <w:tcPr>
            <w:tcW w:w="3338" w:type="dxa"/>
            <w:vAlign w:val="center"/>
          </w:tcPr>
          <w:p w:rsidR="001E55B8" w:rsidRPr="00CD2BDC" w:rsidRDefault="001E55B8" w:rsidP="007162BB">
            <w:pPr>
              <w:rPr>
                <w:rFonts w:ascii="Arial" w:hAnsi="Arial" w:cs="Arial"/>
                <w:sz w:val="20"/>
                <w:szCs w:val="20"/>
              </w:rPr>
            </w:pPr>
            <w:r w:rsidRPr="00CD2BDC">
              <w:rPr>
                <w:rFonts w:ascii="Arial" w:hAnsi="Arial" w:cs="Arial"/>
                <w:sz w:val="20"/>
                <w:szCs w:val="20"/>
              </w:rPr>
              <w:t>Условия оплаты</w:t>
            </w:r>
          </w:p>
        </w:tc>
        <w:tc>
          <w:tcPr>
            <w:tcW w:w="5812" w:type="dxa"/>
          </w:tcPr>
          <w:p w:rsidR="001E55B8" w:rsidRPr="00CD2BDC" w:rsidRDefault="001E55B8" w:rsidP="007162BB">
            <w:pPr>
              <w:pStyle w:val="ConsPlusNormal"/>
              <w:ind w:firstLine="0"/>
              <w:jc w:val="both"/>
            </w:pPr>
            <w:r w:rsidRPr="00CD2BDC">
              <w:t>По факту поставки в течение 10 банковских дней</w:t>
            </w:r>
          </w:p>
        </w:tc>
      </w:tr>
      <w:tr w:rsidR="001E55B8" w:rsidRPr="00EF1856">
        <w:tc>
          <w:tcPr>
            <w:tcW w:w="456" w:type="dxa"/>
            <w:vAlign w:val="center"/>
          </w:tcPr>
          <w:p w:rsidR="001E55B8" w:rsidRPr="00522F8F" w:rsidRDefault="001E55B8" w:rsidP="007162BB">
            <w:pPr>
              <w:pStyle w:val="ConsPlusNormal"/>
              <w:ind w:firstLine="0"/>
              <w:jc w:val="center"/>
            </w:pPr>
            <w:r w:rsidRPr="00522F8F">
              <w:t>10</w:t>
            </w:r>
          </w:p>
        </w:tc>
        <w:tc>
          <w:tcPr>
            <w:tcW w:w="3338" w:type="dxa"/>
          </w:tcPr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Иные данные:</w:t>
            </w:r>
          </w:p>
          <w:p w:rsidR="001E55B8" w:rsidRPr="00684133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84133">
              <w:rPr>
                <w:rFonts w:ascii="Arial" w:hAnsi="Arial" w:cs="Arial"/>
                <w:sz w:val="20"/>
                <w:szCs w:val="20"/>
                <w:lang w:val="ru-RU"/>
              </w:rPr>
              <w:t>10.1. Код товара (работы, услуги) по ТНВЭД (10 цифр) или размер таможенной пошлины и таможенных платежей в соответствии с указанным кодом;</w:t>
            </w:r>
          </w:p>
          <w:p w:rsidR="001E55B8" w:rsidRPr="00CD2BDC" w:rsidRDefault="001E55B8" w:rsidP="007162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BDC">
              <w:rPr>
                <w:rFonts w:ascii="Arial" w:hAnsi="Arial" w:cs="Arial"/>
                <w:sz w:val="20"/>
                <w:szCs w:val="20"/>
              </w:rPr>
              <w:t xml:space="preserve">10.2.  </w:t>
            </w:r>
          </w:p>
        </w:tc>
        <w:tc>
          <w:tcPr>
            <w:tcW w:w="5812" w:type="dxa"/>
          </w:tcPr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Pr="00CD2BDC" w:rsidRDefault="001E55B8" w:rsidP="007162BB">
            <w:pPr>
              <w:pStyle w:val="ConsPlusNormal"/>
              <w:ind w:firstLine="0"/>
              <w:jc w:val="both"/>
            </w:pPr>
            <w:r w:rsidRPr="00CD2BDC">
              <w:t>9027200000</w:t>
            </w:r>
          </w:p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</w:p>
          <w:p w:rsidR="001E55B8" w:rsidRPr="00241B8E" w:rsidRDefault="001E55B8" w:rsidP="007162BB">
            <w:pPr>
              <w:pStyle w:val="ConsPlusNormal"/>
              <w:ind w:firstLine="0"/>
            </w:pPr>
            <w:r w:rsidRPr="00241B8E">
              <w:t>В комплект поставки должно входить:</w:t>
            </w:r>
          </w:p>
          <w:p w:rsidR="001E55B8" w:rsidRPr="00591FFB" w:rsidRDefault="001E55B8" w:rsidP="007162BB">
            <w:pPr>
              <w:pStyle w:val="ConsPlusNormal"/>
              <w:ind w:firstLine="0"/>
              <w:jc w:val="both"/>
              <w:rPr>
                <w:rFonts w:cs="Times New Roman"/>
              </w:rPr>
            </w:pPr>
            <w:r w:rsidRPr="00241B8E">
              <w:t>оборудование, расходы по доставке, упак</w:t>
            </w:r>
            <w:r>
              <w:t xml:space="preserve">овка, техническая документация, шеф-монтаж, ввод в эксплуатацию, обучение </w:t>
            </w:r>
            <w:r w:rsidRPr="00CD2BDC">
              <w:t xml:space="preserve">персонала </w:t>
            </w:r>
            <w:r>
              <w:t>Покупателя</w:t>
            </w:r>
            <w:r w:rsidRPr="00CD2BDC">
              <w:t xml:space="preserve"> работе на оборудовании и технике безопасности.</w:t>
            </w:r>
          </w:p>
        </w:tc>
      </w:tr>
    </w:tbl>
    <w:p w:rsidR="001E55B8" w:rsidRPr="00522F8F" w:rsidRDefault="001E55B8" w:rsidP="00684133">
      <w:pPr>
        <w:pStyle w:val="ConsPlusNormal"/>
        <w:ind w:firstLine="0"/>
        <w:jc w:val="both"/>
        <w:rPr>
          <w:b/>
          <w:bCs/>
        </w:rPr>
      </w:pPr>
      <w:r w:rsidRPr="00522F8F">
        <w:rPr>
          <w:b/>
          <w:bCs/>
        </w:rPr>
        <w:t>1.2. Срок действия предло</w:t>
      </w:r>
      <w:r>
        <w:rPr>
          <w:b/>
          <w:bCs/>
        </w:rPr>
        <w:t>жения должен быть не менее __</w:t>
      </w:r>
      <w:r>
        <w:rPr>
          <w:b/>
          <w:bCs/>
          <w:u w:val="single"/>
        </w:rPr>
        <w:t>120</w:t>
      </w:r>
      <w:r w:rsidRPr="00522F8F">
        <w:rPr>
          <w:b/>
          <w:bCs/>
        </w:rPr>
        <w:t xml:space="preserve">______ календарных дней </w:t>
      </w:r>
      <w:r w:rsidRPr="00522F8F">
        <w:t xml:space="preserve">(срок действия предложения исчисляется </w:t>
      </w:r>
      <w:r w:rsidRPr="00522F8F">
        <w:rPr>
          <w:b/>
          <w:bCs/>
        </w:rPr>
        <w:t>заказчиком</w:t>
      </w:r>
      <w:r w:rsidRPr="00522F8F">
        <w:t xml:space="preserve"> таким образом, чтобы предложение участника действовало в ходе проведения процедуры электронного аукциона и до заключения контракта)</w:t>
      </w:r>
      <w:r w:rsidRPr="00522F8F">
        <w:rPr>
          <w:b/>
          <w:bCs/>
        </w:rPr>
        <w:t>.</w:t>
      </w:r>
    </w:p>
    <w:p w:rsidR="001E55B8" w:rsidRPr="00684133" w:rsidRDefault="001E55B8" w:rsidP="006841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  <w:lang w:val="ru-RU"/>
        </w:rPr>
      </w:pPr>
      <w:r w:rsidRPr="00684133">
        <w:rPr>
          <w:rFonts w:ascii="Arial" w:hAnsi="Arial" w:cs="Arial"/>
          <w:b/>
          <w:bCs/>
          <w:sz w:val="20"/>
          <w:szCs w:val="20"/>
          <w:lang w:val="ru-RU"/>
        </w:rPr>
        <w:t xml:space="preserve">1.3. Требования к сроку и (или) объему предоставления гарантий качества: </w:t>
      </w:r>
      <w:r w:rsidRPr="00684133">
        <w:rPr>
          <w:rFonts w:ascii="Arial" w:hAnsi="Arial" w:cs="Arial"/>
          <w:sz w:val="20"/>
          <w:szCs w:val="20"/>
          <w:lang w:val="ru-RU"/>
        </w:rPr>
        <w:t xml:space="preserve">гарантийный срок эксплуатации, не менее </w:t>
      </w:r>
      <w:r w:rsidRPr="00684133">
        <w:rPr>
          <w:rFonts w:ascii="Arial" w:hAnsi="Arial" w:cs="Arial"/>
          <w:b/>
          <w:bCs/>
          <w:sz w:val="20"/>
          <w:szCs w:val="20"/>
          <w:u w:val="single"/>
          <w:lang w:val="ru-RU"/>
        </w:rPr>
        <w:t>12 месяцев с момента ввода оборудования в эксплуатацию на территории заказчика.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  <w:u w:val="single"/>
        </w:rPr>
      </w:pPr>
      <w:r w:rsidRPr="00CD2BDC">
        <w:rPr>
          <w:color w:val="auto"/>
        </w:rPr>
        <w:t xml:space="preserve">1.4. Срок заключения договора о государственной закупке: </w:t>
      </w:r>
      <w:r w:rsidRPr="00CD2BDC">
        <w:rPr>
          <w:b w:val="0"/>
          <w:bCs w:val="0"/>
          <w:color w:val="auto"/>
          <w:u w:val="single"/>
        </w:rPr>
        <w:t>в соответствии с законодательством.</w:t>
      </w:r>
    </w:p>
    <w:p w:rsidR="001E55B8" w:rsidRPr="00CD2BDC" w:rsidRDefault="001E55B8" w:rsidP="00684133">
      <w:pPr>
        <w:pStyle w:val="a"/>
        <w:rPr>
          <w:color w:val="auto"/>
        </w:rPr>
      </w:pPr>
      <w:r w:rsidRPr="00CD2BDC">
        <w:rPr>
          <w:color w:val="auto"/>
        </w:rPr>
        <w:t>1.5. Проект(ы) договора(ов) (контракта(ов)) (для резидентов и для нерезидентов): Приложения №№ 2, 3: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</w:rPr>
      </w:pPr>
      <w:r w:rsidRPr="00CD2BDC">
        <w:rPr>
          <w:color w:val="auto"/>
        </w:rPr>
        <w:tab/>
      </w:r>
      <w:r w:rsidRPr="00CD2BDC">
        <w:rPr>
          <w:b w:val="0"/>
          <w:bCs w:val="0"/>
          <w:color w:val="auto"/>
        </w:rPr>
        <w:t>проект(ы) договора(ов) (контракта(ов)), разработан(ы) заказчиком в соответствии с требованиями законодательства и особенностями предмета закупки (для резидентов – включает требования к участнику о представлении им документов, подтверждающих законность ввоза товаров на таможенную территорию Республики Беларусь (таможенные, статистические декларации)), в случае если предмет государственной закупки разделен на части (лоты), должен(ны) содержаться в проекте(ах) договора(ов) (контракта(ов)) в отношении каждой  части (лота);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</w:rPr>
      </w:pPr>
      <w:r w:rsidRPr="00CD2BDC">
        <w:rPr>
          <w:b w:val="0"/>
          <w:bCs w:val="0"/>
          <w:color w:val="auto"/>
        </w:rPr>
        <w:tab/>
        <w:t>проект(ы) договора(ов) (контракта(ов)) должен(ны) содержать неизменяемую часть и графы (разделы), которые будут заполняться сведениями из предложения выбранного поставщика (подрядчика, исполнителя).</w:t>
      </w:r>
    </w:p>
    <w:p w:rsidR="001E55B8" w:rsidRPr="00CD2BDC" w:rsidRDefault="001E55B8" w:rsidP="00684133">
      <w:pPr>
        <w:pStyle w:val="a"/>
        <w:rPr>
          <w:color w:val="auto"/>
        </w:rPr>
      </w:pPr>
      <w:r w:rsidRPr="00CD2BDC">
        <w:rPr>
          <w:color w:val="auto"/>
        </w:rPr>
        <w:t>1.6. Не допускается предоставление альтернативных предложений.</w:t>
      </w:r>
    </w:p>
    <w:p w:rsidR="001E55B8" w:rsidRPr="00CD2BDC" w:rsidRDefault="001E55B8" w:rsidP="00684133">
      <w:pPr>
        <w:pStyle w:val="a"/>
        <w:rPr>
          <w:rFonts w:cs="Times New Roman"/>
          <w:b w:val="0"/>
          <w:bCs w:val="0"/>
          <w:i/>
          <w:iCs/>
          <w:color w:val="auto"/>
        </w:rPr>
      </w:pPr>
      <w:r w:rsidRPr="00CD2BDC">
        <w:rPr>
          <w:color w:val="auto"/>
        </w:rPr>
        <w:t xml:space="preserve">2. Требования к составу участников: </w:t>
      </w:r>
      <w:r w:rsidRPr="00CD2BDC">
        <w:rPr>
          <w:b w:val="0"/>
          <w:bCs w:val="0"/>
          <w:color w:val="auto"/>
        </w:rPr>
        <w:t>без ограничений: участником может быть юридическое и физическое лицо, в том числе индивидуальный предприниматель, предлагающее товар соответствующий требованиям, оговоренным в настоящей заявке, за исключением юридических или физических лиц в том числе индивидуальных предпринимателей, указанных в пункте 3 статьи 14 Закона Республики Беларусь от 13 июля 2012 года № 419-З ”О государственных закупках товаров (работ, услуг)“, а также в соответствии с подпунктом 1.18 пункта 1 Указа Президента Республики Беларусь от 31 декабря 2013 г. № 590 ”О некоторых вопросах государственных закупок товаров (работ, услуг“ участниками не могут быть субъекты предпринимательской деятельности, включенные в соответствии с Указом Президента Республики Беларусь от 23 октября 2012 г. № 488 ”О некоторых мерах по предупреждению незаконной минимизации сумм налоговых обязательств“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1E55B8" w:rsidRPr="00CD2BDC" w:rsidRDefault="001E55B8" w:rsidP="00684133">
      <w:pPr>
        <w:pStyle w:val="FootnoteText"/>
        <w:ind w:firstLine="0"/>
        <w:rPr>
          <w:rFonts w:ascii="Arial" w:hAnsi="Arial" w:cs="Arial"/>
        </w:rPr>
      </w:pPr>
      <w:r w:rsidRPr="00CD2BDC">
        <w:rPr>
          <w:rFonts w:ascii="Arial" w:hAnsi="Arial" w:cs="Arial"/>
          <w:b/>
          <w:bCs/>
        </w:rPr>
        <w:t xml:space="preserve">3. Требования к квалификационным данным участников, </w:t>
      </w:r>
      <w:r w:rsidRPr="00CD2BDC">
        <w:rPr>
          <w:rFonts w:ascii="Arial" w:hAnsi="Arial" w:cs="Arial"/>
        </w:rPr>
        <w:t>включая перечень документов и сведений для их проверки:</w:t>
      </w:r>
    </w:p>
    <w:p w:rsidR="001E55B8" w:rsidRDefault="001E55B8" w:rsidP="00684133">
      <w:pPr>
        <w:pStyle w:val="FootnoteText"/>
        <w:ind w:firstLine="0"/>
        <w:rPr>
          <w:rFonts w:ascii="Arial" w:hAnsi="Arial" w:cs="Arial"/>
        </w:rPr>
      </w:pPr>
      <w:r w:rsidRPr="00CD2BDC">
        <w:rPr>
          <w:rFonts w:ascii="Arial" w:hAnsi="Arial" w:cs="Arial"/>
        </w:rPr>
        <w:t>3.1 документы и информация, подтверждающие возможность участника обеспечить гарантийное, послегарантийное, техническое (сервисное) обслуживание предлагаемого к поставке товара, его ремонт (наличие сервисно-технического центра), а также наличие запасных частей и расходных материалов;</w:t>
      </w:r>
    </w:p>
    <w:p w:rsidR="001E55B8" w:rsidRPr="00CD2BDC" w:rsidRDefault="001E55B8" w:rsidP="00684133">
      <w:pPr>
        <w:pStyle w:val="Footnote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3.2 заявление (безличное) о том, что ш</w:t>
      </w:r>
      <w:r w:rsidRPr="005C013C">
        <w:rPr>
          <w:rFonts w:ascii="Arial" w:hAnsi="Arial" w:cs="Arial"/>
        </w:rPr>
        <w:t xml:space="preserve">еф-монтаж и ввод </w:t>
      </w:r>
      <w:r>
        <w:rPr>
          <w:rFonts w:ascii="Arial" w:hAnsi="Arial" w:cs="Arial"/>
        </w:rPr>
        <w:t xml:space="preserve">оборудования </w:t>
      </w:r>
      <w:r w:rsidRPr="005C013C">
        <w:rPr>
          <w:rFonts w:ascii="Arial" w:hAnsi="Arial" w:cs="Arial"/>
        </w:rPr>
        <w:t xml:space="preserve">в эксплуатацию </w:t>
      </w:r>
      <w:r>
        <w:rPr>
          <w:rFonts w:ascii="Arial" w:hAnsi="Arial" w:cs="Arial"/>
        </w:rPr>
        <w:t>будет осуществляться</w:t>
      </w:r>
      <w:r w:rsidRPr="005C013C">
        <w:rPr>
          <w:rFonts w:ascii="Arial" w:hAnsi="Arial" w:cs="Arial"/>
        </w:rPr>
        <w:t xml:space="preserve"> инженером, сертифицированным изготовителем оборудования</w:t>
      </w:r>
      <w:r>
        <w:rPr>
          <w:rFonts w:ascii="Arial" w:hAnsi="Arial" w:cs="Arial"/>
        </w:rPr>
        <w:t>;</w:t>
      </w:r>
    </w:p>
    <w:p w:rsidR="001E55B8" w:rsidRDefault="001E55B8" w:rsidP="00684133">
      <w:pPr>
        <w:pStyle w:val="Footnote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>3.3 резиденты должны представить заявление в произвольной форме руководителя организации либо уполномоченного лица об отсутствии у участника задолженности по уплате налогов, сборов (пошлин), пеней. (Достоверность сведений об отсутствии у участника задолженности по уплате налогов, сборов (пошлин), пеней проверяется комиссией на основании перечня организаций и индивидуальных предпринимателей, имеющих задолженность по налогам, сборам (пошлинам), пеням, размещенного на официальном сайте Министерства по налогам и сборам в глобальной компьютерной сети Интернет);</w:t>
      </w:r>
    </w:p>
    <w:p w:rsidR="001E55B8" w:rsidRPr="00684133" w:rsidRDefault="001E55B8" w:rsidP="00684133">
      <w:pPr>
        <w:pStyle w:val="FootnoteTex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3.4 нерезиденты должны представить документ </w:t>
      </w:r>
      <w:r w:rsidRPr="00E81A52">
        <w:rPr>
          <w:rFonts w:ascii="Arial" w:hAnsi="Arial" w:cs="Arial"/>
        </w:rPr>
        <w:t xml:space="preserve">об отсутствии задолженности </w:t>
      </w:r>
      <w:r>
        <w:rPr>
          <w:rFonts w:ascii="Arial" w:hAnsi="Arial" w:cs="Arial"/>
        </w:rPr>
        <w:t>в бюджет, выданный уполномоченным органом</w:t>
      </w:r>
      <w:r w:rsidRPr="00E81A52">
        <w:rPr>
          <w:rFonts w:ascii="Arial" w:hAnsi="Arial" w:cs="Arial"/>
        </w:rPr>
        <w:t xml:space="preserve"> в соответствии с законодательством страны, резидентом </w:t>
      </w:r>
      <w:r>
        <w:rPr>
          <w:rFonts w:ascii="Arial" w:hAnsi="Arial" w:cs="Arial"/>
        </w:rPr>
        <w:t>которой является участник</w:t>
      </w:r>
      <w:r w:rsidRPr="00E81A52">
        <w:rPr>
          <w:rFonts w:ascii="Arial" w:hAnsi="Arial" w:cs="Arial"/>
        </w:rPr>
        <w:t>.</w:t>
      </w:r>
    </w:p>
    <w:p w:rsidR="001E55B8" w:rsidRPr="00684133" w:rsidRDefault="001E55B8" w:rsidP="00684133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/>
        </w:rPr>
      </w:pPr>
      <w:r w:rsidRPr="00684133">
        <w:rPr>
          <w:rFonts w:ascii="Arial" w:hAnsi="Arial" w:cs="Arial"/>
          <w:b/>
          <w:bCs/>
          <w:sz w:val="20"/>
          <w:szCs w:val="20"/>
          <w:lang w:val="ru-RU"/>
        </w:rPr>
        <w:t>4.</w:t>
      </w:r>
      <w:r w:rsidRPr="00684133">
        <w:rPr>
          <w:rFonts w:ascii="Arial" w:hAnsi="Arial" w:cs="Arial"/>
          <w:sz w:val="20"/>
          <w:szCs w:val="20"/>
          <w:lang w:val="ru-RU"/>
        </w:rPr>
        <w:t xml:space="preserve"> </w:t>
      </w:r>
      <w:r w:rsidRPr="00684133">
        <w:rPr>
          <w:rFonts w:ascii="Arial" w:hAnsi="Arial" w:cs="Arial"/>
          <w:b/>
          <w:bCs/>
          <w:sz w:val="20"/>
          <w:szCs w:val="20"/>
          <w:lang w:val="ru-RU"/>
        </w:rPr>
        <w:t>Порядок участия в процедуре государственной закупки субъектов малого и среднего предпринимательства, если процедура государственной закупки проводится с учетом требований статьи 31 Закона № 419-З от 13.07.2012:</w:t>
      </w:r>
      <w:r w:rsidRPr="00684133">
        <w:rPr>
          <w:rFonts w:ascii="Arial" w:hAnsi="Arial" w:cs="Arial"/>
          <w:sz w:val="20"/>
          <w:szCs w:val="20"/>
          <w:lang w:val="ru-RU"/>
        </w:rPr>
        <w:t xml:space="preserve"> </w:t>
      </w:r>
      <w:r w:rsidRPr="00684133">
        <w:rPr>
          <w:rFonts w:ascii="Arial" w:hAnsi="Arial" w:cs="Arial"/>
          <w:sz w:val="20"/>
          <w:szCs w:val="20"/>
          <w:u w:val="single"/>
          <w:lang w:val="ru-RU"/>
        </w:rPr>
        <w:t>нет</w:t>
      </w:r>
      <w:r w:rsidRPr="00684133">
        <w:rPr>
          <w:rFonts w:ascii="Arial" w:hAnsi="Arial" w:cs="Arial"/>
          <w:sz w:val="20"/>
          <w:szCs w:val="20"/>
          <w:lang w:val="ru-RU"/>
        </w:rPr>
        <w:t>.</w:t>
      </w:r>
    </w:p>
    <w:p w:rsidR="001E55B8" w:rsidRPr="00684133" w:rsidRDefault="001E55B8" w:rsidP="00684133">
      <w:pPr>
        <w:shd w:val="clear" w:color="auto" w:fill="FFFFFF"/>
        <w:jc w:val="both"/>
        <w:rPr>
          <w:rFonts w:ascii="Arial" w:hAnsi="Arial" w:cs="Arial"/>
          <w:sz w:val="20"/>
          <w:szCs w:val="20"/>
          <w:highlight w:val="yellow"/>
          <w:lang w:val="ru-RU"/>
        </w:rPr>
      </w:pPr>
      <w:r w:rsidRPr="00684133">
        <w:rPr>
          <w:rFonts w:ascii="Arial" w:hAnsi="Arial" w:cs="Arial"/>
          <w:b/>
          <w:bCs/>
          <w:sz w:val="20"/>
          <w:szCs w:val="20"/>
          <w:lang w:val="ru-RU"/>
        </w:rPr>
        <w:t xml:space="preserve">5. Указание на то, что начальной ценой электронного аукциона, является ориентировочная стоимость государственной закупки, или что начальной ценой электронного аукциона является наименьшая цена из предложений участников, допущенных к торгам: </w:t>
      </w:r>
      <w:r w:rsidRPr="00684133">
        <w:rPr>
          <w:rFonts w:ascii="Arial" w:hAnsi="Arial" w:cs="Arial"/>
          <w:sz w:val="20"/>
          <w:szCs w:val="20"/>
          <w:lang w:val="ru-RU"/>
        </w:rPr>
        <w:t>начальной ценой электронного аукциона является наименьшая цена из предложений участников, допущенных к торгам.</w:t>
      </w:r>
    </w:p>
    <w:p w:rsidR="001E55B8" w:rsidRPr="00CD2BDC" w:rsidRDefault="001E55B8" w:rsidP="00684133">
      <w:pPr>
        <w:pStyle w:val="ConsPlusNormal"/>
        <w:ind w:firstLine="0"/>
        <w:jc w:val="both"/>
        <w:rPr>
          <w:b/>
          <w:bCs/>
        </w:rPr>
      </w:pPr>
      <w:r w:rsidRPr="00CD2BDC">
        <w:rPr>
          <w:b/>
          <w:bCs/>
          <w:lang w:eastAsia="en-US"/>
        </w:rPr>
        <w:t>6.</w:t>
      </w:r>
      <w:r w:rsidRPr="00CD2BDC">
        <w:rPr>
          <w:lang w:eastAsia="en-US"/>
        </w:rPr>
        <w:t xml:space="preserve"> </w:t>
      </w:r>
      <w:r w:rsidRPr="00830444">
        <w:rPr>
          <w:b/>
          <w:bCs/>
          <w:lang w:eastAsia="en-US"/>
        </w:rPr>
        <w:t>Порядок формирования цены предложения.</w:t>
      </w:r>
      <w:r>
        <w:rPr>
          <w:lang w:eastAsia="en-US"/>
        </w:rPr>
        <w:t xml:space="preserve"> </w:t>
      </w:r>
      <w:r w:rsidRPr="00CD2BDC">
        <w:rPr>
          <w:b/>
          <w:bCs/>
          <w:lang w:eastAsia="en-US"/>
        </w:rPr>
        <w:t>Ф</w:t>
      </w:r>
      <w:r w:rsidRPr="00CD2BDC">
        <w:rPr>
          <w:b/>
          <w:bCs/>
        </w:rPr>
        <w:t>о</w:t>
      </w:r>
      <w:r>
        <w:rPr>
          <w:b/>
          <w:bCs/>
        </w:rPr>
        <w:t>рмула расчета ставки</w:t>
      </w:r>
      <w:r w:rsidRPr="00CD2BDC">
        <w:rPr>
          <w:b/>
          <w:bCs/>
        </w:rPr>
        <w:t>:</w:t>
      </w:r>
    </w:p>
    <w:p w:rsidR="001E55B8" w:rsidRPr="00455777" w:rsidRDefault="001E55B8" w:rsidP="00684133">
      <w:pPr>
        <w:pStyle w:val="a"/>
        <w:ind w:firstLine="708"/>
        <w:rPr>
          <w:rFonts w:cs="Times New Roman"/>
          <w:b w:val="0"/>
          <w:bCs w:val="0"/>
          <w:color w:val="auto"/>
          <w:highlight w:val="yellow"/>
        </w:rPr>
      </w:pPr>
      <w:r w:rsidRPr="00455777">
        <w:rPr>
          <w:color w:val="auto"/>
        </w:rPr>
        <w:t xml:space="preserve">цена предложения для участников-резидентов Республики Беларусь </w:t>
      </w:r>
      <w:r w:rsidRPr="00455777">
        <w:rPr>
          <w:b w:val="0"/>
          <w:bCs w:val="0"/>
          <w:color w:val="auto"/>
        </w:rPr>
        <w:t>формируется на условиях поставки</w:t>
      </w:r>
      <w:r w:rsidRPr="00455777">
        <w:rPr>
          <w:color w:val="auto"/>
        </w:rPr>
        <w:t xml:space="preserve"> </w:t>
      </w:r>
      <w:r w:rsidRPr="00455777">
        <w:rPr>
          <w:b w:val="0"/>
          <w:bCs w:val="0"/>
          <w:color w:val="auto"/>
        </w:rPr>
        <w:t xml:space="preserve">DDP до склада Заказчика (220045, Республика Беларусь, г. Минск, ул. Курчатова, 1) и должна включать в себя стоимость оборудования, упаковки, расходы по доставке, техническую документацию, </w:t>
      </w:r>
      <w:r>
        <w:rPr>
          <w:b w:val="0"/>
          <w:bCs w:val="0"/>
          <w:color w:val="auto"/>
        </w:rPr>
        <w:t>шеф-монтаж, обучение персонала З</w:t>
      </w:r>
      <w:r w:rsidRPr="00455777">
        <w:rPr>
          <w:b w:val="0"/>
          <w:bCs w:val="0"/>
          <w:color w:val="auto"/>
        </w:rPr>
        <w:t>аказчика</w:t>
      </w:r>
      <w:r>
        <w:rPr>
          <w:b w:val="0"/>
          <w:bCs w:val="0"/>
          <w:color w:val="auto"/>
        </w:rPr>
        <w:t xml:space="preserve"> </w:t>
      </w:r>
      <w:r w:rsidRPr="00591FFB">
        <w:rPr>
          <w:b w:val="0"/>
          <w:bCs w:val="0"/>
          <w:color w:val="auto"/>
        </w:rPr>
        <w:t>работе на оборудовании и технике безопасности</w:t>
      </w:r>
      <w:r w:rsidRPr="00455777">
        <w:rPr>
          <w:b w:val="0"/>
          <w:bCs w:val="0"/>
          <w:color w:val="auto"/>
        </w:rPr>
        <w:t>, ввод в эксплуатацию и подлежащие уплате налоги, обязательные платежи и другие сборы;</w:t>
      </w:r>
    </w:p>
    <w:p w:rsidR="001E55B8" w:rsidRPr="00455777" w:rsidRDefault="001E55B8" w:rsidP="00684133">
      <w:pPr>
        <w:pStyle w:val="a"/>
        <w:ind w:firstLine="708"/>
        <w:rPr>
          <w:color w:val="auto"/>
        </w:rPr>
      </w:pPr>
      <w:r w:rsidRPr="00455777">
        <w:rPr>
          <w:color w:val="auto"/>
        </w:rPr>
        <w:t xml:space="preserve">участники-нерезиденты Республики Беларусь </w:t>
      </w:r>
      <w:r w:rsidRPr="00455777">
        <w:rPr>
          <w:b w:val="0"/>
          <w:bCs w:val="0"/>
          <w:color w:val="auto"/>
        </w:rPr>
        <w:t>при размещении предложения на условиях поставки DAP до склада Заказчика (220045, Республика Беларусь, г. Минск, ул. Курчатова, 1)</w:t>
      </w:r>
      <w:r w:rsidRPr="00455777">
        <w:rPr>
          <w:color w:val="auto"/>
        </w:rPr>
        <w:t xml:space="preserve"> формируют цену предложения на следующих условиях: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color w:val="auto"/>
        </w:rPr>
        <w:t xml:space="preserve">Цена предложения = </w:t>
      </w:r>
      <w:r w:rsidRPr="00455777">
        <w:rPr>
          <w:b w:val="0"/>
          <w:bCs w:val="0"/>
          <w:color w:val="auto"/>
        </w:rPr>
        <w:t>(контрактная цена + сумма таможенной пошлины (0%) + сумма таможенного сбора (120 бел. рублей) + сумма условного НДС)</w:t>
      </w:r>
    </w:p>
    <w:p w:rsidR="001E55B8" w:rsidRPr="00455777" w:rsidRDefault="001E55B8" w:rsidP="00684133">
      <w:pPr>
        <w:pStyle w:val="a"/>
        <w:ind w:firstLine="708"/>
        <w:rPr>
          <w:rFonts w:cs="Times New Roman"/>
          <w:color w:val="auto"/>
        </w:rPr>
      </w:pPr>
      <w:r w:rsidRPr="00455777">
        <w:rPr>
          <w:color w:val="auto"/>
        </w:rPr>
        <w:t xml:space="preserve">Цена предложения – </w:t>
      </w:r>
      <w:r w:rsidRPr="00455777">
        <w:rPr>
          <w:b w:val="0"/>
          <w:bCs w:val="0"/>
          <w:color w:val="auto"/>
        </w:rPr>
        <w:t xml:space="preserve">цена предложения участника-нерезидента Республики Беларусь приведенная к условиям поставки </w:t>
      </w:r>
      <w:r w:rsidRPr="00455777">
        <w:rPr>
          <w:b w:val="0"/>
          <w:bCs w:val="0"/>
          <w:color w:val="auto"/>
          <w:lang w:val="en-US"/>
        </w:rPr>
        <w:t>DDP</w:t>
      </w:r>
      <w:r w:rsidRPr="00455777">
        <w:rPr>
          <w:b w:val="0"/>
          <w:bCs w:val="0"/>
          <w:color w:val="auto"/>
        </w:rPr>
        <w:t>.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color w:val="auto"/>
        </w:rPr>
        <w:t xml:space="preserve">Контрактная цена – </w:t>
      </w:r>
      <w:r w:rsidRPr="00455777">
        <w:rPr>
          <w:b w:val="0"/>
          <w:bCs w:val="0"/>
          <w:color w:val="auto"/>
        </w:rPr>
        <w:t xml:space="preserve">стоимость оборудования на условиях поставки </w:t>
      </w:r>
      <w:r w:rsidRPr="00455777">
        <w:rPr>
          <w:b w:val="0"/>
          <w:bCs w:val="0"/>
          <w:color w:val="auto"/>
          <w:lang w:val="en-US"/>
        </w:rPr>
        <w:t>DAP</w:t>
      </w:r>
      <w:r w:rsidRPr="00455777">
        <w:rPr>
          <w:b w:val="0"/>
          <w:bCs w:val="0"/>
          <w:color w:val="auto"/>
        </w:rPr>
        <w:t xml:space="preserve">, стоимость страхования груза, экспортной упаковки, маркировки, документации, расходы по доставке, </w:t>
      </w:r>
      <w:r>
        <w:rPr>
          <w:b w:val="0"/>
          <w:bCs w:val="0"/>
          <w:color w:val="auto"/>
        </w:rPr>
        <w:t>шеф-монтаж, обучение персонала З</w:t>
      </w:r>
      <w:r w:rsidRPr="00455777">
        <w:rPr>
          <w:b w:val="0"/>
          <w:bCs w:val="0"/>
          <w:color w:val="auto"/>
        </w:rPr>
        <w:t>аказчика</w:t>
      </w:r>
      <w:r>
        <w:rPr>
          <w:b w:val="0"/>
          <w:bCs w:val="0"/>
          <w:color w:val="auto"/>
        </w:rPr>
        <w:t xml:space="preserve"> </w:t>
      </w:r>
      <w:r w:rsidRPr="00591FFB">
        <w:rPr>
          <w:b w:val="0"/>
          <w:bCs w:val="0"/>
          <w:color w:val="auto"/>
        </w:rPr>
        <w:t>работе на оборудовании и технике безопасности</w:t>
      </w:r>
      <w:r w:rsidRPr="00455777">
        <w:rPr>
          <w:b w:val="0"/>
          <w:bCs w:val="0"/>
          <w:color w:val="auto"/>
        </w:rPr>
        <w:t xml:space="preserve">, </w:t>
      </w:r>
      <w:r>
        <w:rPr>
          <w:b w:val="0"/>
          <w:bCs w:val="0"/>
          <w:color w:val="auto"/>
        </w:rPr>
        <w:t>ввод в эксплуатацию</w:t>
      </w:r>
      <w:r w:rsidRPr="00455777">
        <w:rPr>
          <w:b w:val="0"/>
          <w:bCs w:val="0"/>
          <w:color w:val="auto"/>
        </w:rPr>
        <w:t>, без учета налога на добавленную стоимость, таможенных пошлин и таможенного сбора, выраженная в евро, долларах США, российских рублях (по усмотрению участника) и переведенная в белорусские рубли по курсу Национального банка Республики Беларусь на дату подачи предложения участником-нерезидентом Республики Беларусь.</w:t>
      </w:r>
    </w:p>
    <w:p w:rsidR="001E55B8" w:rsidRPr="00455777" w:rsidRDefault="001E55B8" w:rsidP="00684133">
      <w:pPr>
        <w:pStyle w:val="a"/>
        <w:ind w:firstLine="708"/>
        <w:rPr>
          <w:color w:val="auto"/>
        </w:rPr>
      </w:pPr>
      <w:r w:rsidRPr="00455777">
        <w:rPr>
          <w:color w:val="auto"/>
        </w:rPr>
        <w:t>где: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color w:val="auto"/>
        </w:rPr>
        <w:t xml:space="preserve">Сумма таможенной пошлины – </w:t>
      </w:r>
      <w:r w:rsidRPr="00455777">
        <w:rPr>
          <w:b w:val="0"/>
          <w:bCs w:val="0"/>
          <w:color w:val="auto"/>
        </w:rPr>
        <w:t>сумма таможенной пошлины, рассчитанной в соответствии с законодательством Республики Беларусь, переведенная в белорусские рубли по курсу Национального банка Республики Беларусь на дату подачи предложения участником-нерезидентом Республики Беларусь.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color w:val="auto"/>
        </w:rPr>
        <w:t xml:space="preserve">Сумма таможенного сбора – </w:t>
      </w:r>
      <w:r w:rsidRPr="00455777">
        <w:rPr>
          <w:b w:val="0"/>
          <w:bCs w:val="0"/>
          <w:color w:val="auto"/>
        </w:rPr>
        <w:t>сумма сбора за таможенное оформление в соответствии с законодательством Республики Беларусь, на дату подачи предложения участником-нерезидентом Республики Беларусь.</w:t>
      </w:r>
    </w:p>
    <w:p w:rsidR="001E55B8" w:rsidRPr="00455777" w:rsidRDefault="001E55B8" w:rsidP="00684133">
      <w:pPr>
        <w:pStyle w:val="a"/>
        <w:ind w:firstLine="708"/>
        <w:rPr>
          <w:rFonts w:cs="Times New Roman"/>
          <w:color w:val="auto"/>
        </w:rPr>
      </w:pPr>
      <w:r w:rsidRPr="00455777">
        <w:rPr>
          <w:color w:val="auto"/>
        </w:rPr>
        <w:t xml:space="preserve">Сумма условного НДС – </w:t>
      </w:r>
      <w:r w:rsidRPr="00455777">
        <w:rPr>
          <w:b w:val="0"/>
          <w:bCs w:val="0"/>
          <w:color w:val="auto"/>
        </w:rPr>
        <w:t>сумма налога на добавленную стоимость, уплачиваемая покупателем, рассчитанная по формуле: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color w:val="auto"/>
        </w:rPr>
        <w:t xml:space="preserve">Сумма условного НДС = </w:t>
      </w:r>
      <w:r w:rsidRPr="00455777">
        <w:rPr>
          <w:b w:val="0"/>
          <w:bCs w:val="0"/>
          <w:color w:val="auto"/>
        </w:rPr>
        <w:t>(контрактная цена + сумма таможенной пошлины + сумма таможенного сбора) х 20/100</w:t>
      </w:r>
    </w:p>
    <w:p w:rsidR="001E55B8" w:rsidRPr="00455777" w:rsidRDefault="001E55B8" w:rsidP="00684133">
      <w:pPr>
        <w:pStyle w:val="a"/>
        <w:ind w:firstLine="708"/>
        <w:rPr>
          <w:b w:val="0"/>
          <w:bCs w:val="0"/>
          <w:color w:val="auto"/>
        </w:rPr>
      </w:pPr>
      <w:r w:rsidRPr="00455777">
        <w:rPr>
          <w:b w:val="0"/>
          <w:bCs w:val="0"/>
          <w:color w:val="auto"/>
        </w:rPr>
        <w:t>и переведенная в белорусские рубли по курсу Национального банка Республики Беларусь на дату подачи предложения участником-нерезидентом Республики Беларусь.</w:t>
      </w:r>
    </w:p>
    <w:p w:rsidR="001E55B8" w:rsidRPr="00CD2BDC" w:rsidRDefault="001E55B8" w:rsidP="00684133">
      <w:pPr>
        <w:pStyle w:val="a"/>
        <w:rPr>
          <w:rFonts w:cs="Times New Roman"/>
          <w:color w:val="auto"/>
        </w:rPr>
      </w:pPr>
      <w:r w:rsidRPr="00CD2BDC">
        <w:rPr>
          <w:color w:val="auto"/>
        </w:rPr>
        <w:t xml:space="preserve">7. Ставка электронного аукциона выражается: </w:t>
      </w:r>
      <w:r w:rsidRPr="00CD2BDC">
        <w:rPr>
          <w:b w:val="0"/>
          <w:bCs w:val="0"/>
          <w:color w:val="auto"/>
        </w:rPr>
        <w:t>в белорусских рублях.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</w:rPr>
      </w:pPr>
      <w:r w:rsidRPr="00CD2BDC">
        <w:rPr>
          <w:color w:val="auto"/>
        </w:rPr>
        <w:t xml:space="preserve">8. Наименование валюты и при необходимости обменный курс, которые будут использованы для перевода ставки в цену договора (контракта) белорусские рубли: </w:t>
      </w:r>
      <w:r w:rsidRPr="00CD2BDC">
        <w:rPr>
          <w:b w:val="0"/>
          <w:bCs w:val="0"/>
          <w:color w:val="auto"/>
        </w:rPr>
        <w:t>курс Национального банка РБ на дату подачи предложения.</w:t>
      </w:r>
    </w:p>
    <w:p w:rsidR="001E55B8" w:rsidRPr="00CD2BDC" w:rsidRDefault="001E55B8" w:rsidP="00684133">
      <w:pPr>
        <w:pStyle w:val="a"/>
        <w:rPr>
          <w:color w:val="auto"/>
        </w:rPr>
      </w:pPr>
      <w:r w:rsidRPr="00CD2BDC">
        <w:rPr>
          <w:color w:val="auto"/>
        </w:rPr>
        <w:t>9. Наименование валют, в которых будет заключаться контракт и валюта платежа по контракту:</w:t>
      </w:r>
    </w:p>
    <w:p w:rsidR="001E55B8" w:rsidRPr="00CD2BDC" w:rsidRDefault="001E55B8" w:rsidP="00684133">
      <w:pPr>
        <w:pStyle w:val="a"/>
        <w:rPr>
          <w:rFonts w:cs="Times New Roman"/>
          <w:color w:val="auto"/>
        </w:rPr>
      </w:pPr>
      <w:r w:rsidRPr="00CD2BDC">
        <w:rPr>
          <w:color w:val="auto"/>
        </w:rPr>
        <w:tab/>
        <w:t xml:space="preserve">с резидентом: </w:t>
      </w:r>
      <w:r w:rsidRPr="00CD2BDC">
        <w:rPr>
          <w:b w:val="0"/>
          <w:bCs w:val="0"/>
          <w:color w:val="auto"/>
        </w:rPr>
        <w:t>белорусские рубли;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</w:rPr>
      </w:pPr>
      <w:r w:rsidRPr="00CD2BDC">
        <w:rPr>
          <w:rFonts w:cs="Times New Roman"/>
          <w:color w:val="auto"/>
        </w:rPr>
        <w:tab/>
      </w:r>
      <w:r w:rsidRPr="00CD2BDC">
        <w:rPr>
          <w:color w:val="auto"/>
        </w:rPr>
        <w:t xml:space="preserve">с нерезидентом: </w:t>
      </w:r>
      <w:r w:rsidRPr="00CD2BDC">
        <w:rPr>
          <w:b w:val="0"/>
          <w:bCs w:val="0"/>
          <w:color w:val="auto"/>
        </w:rPr>
        <w:t>доллар США, Евро, российский рубль (для перевода последней (предпоследней) ставки в валюту цены договора применяется курс, установленный Национальным банком Республики Беларусь на дату подачи предложения).</w:t>
      </w:r>
    </w:p>
    <w:p w:rsidR="001E55B8" w:rsidRPr="00CD2BDC" w:rsidRDefault="001E55B8" w:rsidP="00684133">
      <w:pPr>
        <w:pStyle w:val="a"/>
        <w:rPr>
          <w:b w:val="0"/>
          <w:bCs w:val="0"/>
          <w:color w:val="auto"/>
        </w:rPr>
      </w:pPr>
      <w:r w:rsidRPr="00CD2BDC">
        <w:rPr>
          <w:color w:val="auto"/>
        </w:rPr>
        <w:t xml:space="preserve">10. Шаг электронного аукциона: </w:t>
      </w:r>
      <w:r w:rsidRPr="00CD2BDC">
        <w:rPr>
          <w:b w:val="0"/>
          <w:bCs w:val="0"/>
          <w:color w:val="auto"/>
        </w:rPr>
        <w:t>0,1% наименьшей цены предложений участников, допущенных к торгам.</w:t>
      </w:r>
    </w:p>
    <w:p w:rsidR="001E55B8" w:rsidRPr="00CD2BDC" w:rsidRDefault="001E55B8" w:rsidP="00684133">
      <w:pPr>
        <w:pStyle w:val="ConsPlusNormal"/>
        <w:ind w:firstLine="0"/>
        <w:jc w:val="both"/>
        <w:rPr>
          <w:rFonts w:cs="Times New Roman"/>
        </w:rPr>
      </w:pPr>
      <w:r w:rsidRPr="00CD2BDC">
        <w:rPr>
          <w:b/>
          <w:bCs/>
        </w:rPr>
        <w:t>11.</w:t>
      </w:r>
      <w:r w:rsidRPr="00CD2BDC">
        <w:t xml:space="preserve"> </w:t>
      </w:r>
      <w:r w:rsidRPr="00CD2BDC">
        <w:rPr>
          <w:b/>
          <w:bCs/>
        </w:rPr>
        <w:t xml:space="preserve">Требования о предоставлении аукционного обеспечения (при необходимости): </w:t>
      </w:r>
      <w:r w:rsidRPr="00CD2BDC">
        <w:rPr>
          <w:u w:val="single"/>
        </w:rPr>
        <w:t>нет.</w:t>
      </w:r>
    </w:p>
    <w:p w:rsidR="001E55B8" w:rsidRPr="00CD2BDC" w:rsidRDefault="001E55B8" w:rsidP="00684133">
      <w:pPr>
        <w:pStyle w:val="ConsPlusNormal"/>
        <w:ind w:firstLine="0"/>
        <w:jc w:val="both"/>
        <w:rPr>
          <w:b/>
          <w:bCs/>
        </w:rPr>
      </w:pPr>
      <w:r w:rsidRPr="00CD2BDC">
        <w:rPr>
          <w:b/>
          <w:bCs/>
        </w:rPr>
        <w:t>1</w:t>
      </w:r>
      <w:r>
        <w:rPr>
          <w:b/>
          <w:bCs/>
        </w:rPr>
        <w:t>2</w:t>
      </w:r>
      <w:r w:rsidRPr="00CD2BDC">
        <w:rPr>
          <w:b/>
          <w:bCs/>
        </w:rPr>
        <w:t>. Иные сведения в соответствии с законодательством о государственных закупках, которые, по мнению заказчика, должны быть включены в аукционные документы:</w:t>
      </w:r>
    </w:p>
    <w:p w:rsidR="001E55B8" w:rsidRPr="00CD2BDC" w:rsidRDefault="001E55B8" w:rsidP="00684133">
      <w:pPr>
        <w:pStyle w:val="ConsPlusNormal"/>
        <w:ind w:firstLine="0"/>
        <w:jc w:val="both"/>
        <w:rPr>
          <w:b/>
          <w:bCs/>
        </w:rPr>
      </w:pPr>
      <w:r>
        <w:rPr>
          <w:b/>
          <w:bCs/>
        </w:rPr>
        <w:t>12</w:t>
      </w:r>
      <w:r w:rsidRPr="00CD2BDC">
        <w:rPr>
          <w:b/>
          <w:bCs/>
        </w:rPr>
        <w:t>.1. Валюта цены договора и валюта платежа по договору:</w:t>
      </w:r>
    </w:p>
    <w:p w:rsidR="001E55B8" w:rsidRPr="00CD2BDC" w:rsidRDefault="001E55B8" w:rsidP="00684133">
      <w:pPr>
        <w:pStyle w:val="ConsPlusNormal"/>
        <w:jc w:val="both"/>
        <w:rPr>
          <w:b/>
          <w:bCs/>
        </w:rPr>
      </w:pPr>
      <w:r w:rsidRPr="00CD2BDC">
        <w:rPr>
          <w:b/>
          <w:bCs/>
        </w:rPr>
        <w:t>для резидентов Республики Беларусь:</w:t>
      </w:r>
    </w:p>
    <w:p w:rsidR="001E55B8" w:rsidRPr="00CD2BDC" w:rsidRDefault="001E55B8" w:rsidP="00684133">
      <w:pPr>
        <w:pStyle w:val="ConsPlusNormal"/>
        <w:jc w:val="both"/>
      </w:pPr>
      <w:r w:rsidRPr="00CD2BDC">
        <w:t>валюта цены договора - белорусский рубль;</w:t>
      </w:r>
    </w:p>
    <w:p w:rsidR="001E55B8" w:rsidRPr="00CD2BDC" w:rsidRDefault="001E55B8" w:rsidP="00684133">
      <w:pPr>
        <w:pStyle w:val="ConsPlusNormal"/>
        <w:jc w:val="both"/>
      </w:pPr>
      <w:r w:rsidRPr="00CD2BDC">
        <w:t>валюта платежа по договору - белорусский рубль.</w:t>
      </w:r>
    </w:p>
    <w:p w:rsidR="001E55B8" w:rsidRPr="00CD2BDC" w:rsidRDefault="001E55B8" w:rsidP="00684133">
      <w:pPr>
        <w:pStyle w:val="ConsPlusNormal"/>
        <w:jc w:val="both"/>
        <w:rPr>
          <w:b/>
          <w:bCs/>
        </w:rPr>
      </w:pPr>
      <w:r w:rsidRPr="00CD2BDC">
        <w:rPr>
          <w:b/>
          <w:bCs/>
        </w:rPr>
        <w:t>для нерезидентов Республики Беларусь:</w:t>
      </w:r>
    </w:p>
    <w:p w:rsidR="001E55B8" w:rsidRPr="00CD2BDC" w:rsidRDefault="001E55B8" w:rsidP="00684133">
      <w:pPr>
        <w:pStyle w:val="ConsPlusNormal"/>
        <w:jc w:val="both"/>
      </w:pPr>
      <w:r w:rsidRPr="00CD2BDC">
        <w:t>валюта цены договора – доллар США, российский рубль, евро (для перевода последней (предпоследней) ставки в валюту цены договора применяется курс, установленный Национальным банком Республики Беларусь на дату подачи предложения);</w:t>
      </w:r>
    </w:p>
    <w:p w:rsidR="001E55B8" w:rsidRPr="00CD2BDC" w:rsidRDefault="001E55B8" w:rsidP="00684133">
      <w:pPr>
        <w:pStyle w:val="ConsPlusNormal"/>
        <w:jc w:val="both"/>
      </w:pPr>
      <w:r w:rsidRPr="00CD2BDC">
        <w:t>валюта платежа по договору – доллар США, российский рубль, евро согласно валюте платежа, указанной участником в спецификации к первому разделу предложения.</w:t>
      </w:r>
    </w:p>
    <w:p w:rsidR="001E55B8" w:rsidRPr="00684133" w:rsidRDefault="001E55B8" w:rsidP="00684133">
      <w:pPr>
        <w:pStyle w:val="ConsPlusNormal"/>
        <w:ind w:firstLine="0"/>
        <w:jc w:val="both"/>
      </w:pPr>
      <w:r w:rsidRPr="00684133">
        <w:rPr>
          <w:b/>
          <w:bCs/>
        </w:rPr>
        <w:t>1</w:t>
      </w:r>
      <w:r>
        <w:rPr>
          <w:b/>
          <w:bCs/>
        </w:rPr>
        <w:t>2</w:t>
      </w:r>
      <w:r w:rsidRPr="00684133">
        <w:rPr>
          <w:b/>
          <w:bCs/>
        </w:rPr>
        <w:t>.2 Предложение участника должно содержать:</w:t>
      </w:r>
      <w:r w:rsidRPr="00684133">
        <w:t xml:space="preserve">  описание, каталоги и другое техническое описание предлагаемых к поставке товаров, достоверность которых по требованию заказчика должна быть подтверждена (при наличии): участник в своем предложении указывает наименование, марку, модель, производителя, страну происхождения, которые однозначно позволяют установить предлагаемый им товар.</w:t>
      </w:r>
    </w:p>
    <w:p w:rsidR="001E55B8" w:rsidRDefault="001E55B8" w:rsidP="00BE5D78">
      <w:pPr>
        <w:jc w:val="both"/>
        <w:rPr>
          <w:rFonts w:ascii="Times New Roman" w:hAnsi="Times New Roman" w:cs="Times New Roman"/>
          <w:lang w:val="ru-RU"/>
        </w:rPr>
      </w:pPr>
    </w:p>
    <w:sectPr w:rsidR="001E55B8" w:rsidSect="00BE5D78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78"/>
    <w:rsid w:val="00093C3A"/>
    <w:rsid w:val="000B49E9"/>
    <w:rsid w:val="001A001F"/>
    <w:rsid w:val="001E55B8"/>
    <w:rsid w:val="002338D8"/>
    <w:rsid w:val="00241B8E"/>
    <w:rsid w:val="00255DB8"/>
    <w:rsid w:val="0028152E"/>
    <w:rsid w:val="003F0807"/>
    <w:rsid w:val="003F5E43"/>
    <w:rsid w:val="00455777"/>
    <w:rsid w:val="005204B2"/>
    <w:rsid w:val="00522F8F"/>
    <w:rsid w:val="005323C2"/>
    <w:rsid w:val="00591FFB"/>
    <w:rsid w:val="005C013C"/>
    <w:rsid w:val="00684133"/>
    <w:rsid w:val="006930D6"/>
    <w:rsid w:val="00694057"/>
    <w:rsid w:val="007162BB"/>
    <w:rsid w:val="007168E3"/>
    <w:rsid w:val="00830444"/>
    <w:rsid w:val="008926FB"/>
    <w:rsid w:val="00941C19"/>
    <w:rsid w:val="009B6695"/>
    <w:rsid w:val="00BE3715"/>
    <w:rsid w:val="00BE5D78"/>
    <w:rsid w:val="00C61E93"/>
    <w:rsid w:val="00C93CC0"/>
    <w:rsid w:val="00CD2BDC"/>
    <w:rsid w:val="00D22806"/>
    <w:rsid w:val="00DD12AE"/>
    <w:rsid w:val="00E00191"/>
    <w:rsid w:val="00E81A52"/>
    <w:rsid w:val="00EF1856"/>
    <w:rsid w:val="00F57EBC"/>
    <w:rsid w:val="00FB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78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684133"/>
    <w:pPr>
      <w:spacing w:line="240" w:lineRule="exact"/>
      <w:jc w:val="both"/>
    </w:pPr>
    <w:rPr>
      <w:rFonts w:ascii="Arial" w:hAnsi="Arial" w:cs="Arial"/>
      <w:b/>
      <w:bCs/>
      <w:color w:val="800000"/>
      <w:sz w:val="20"/>
      <w:szCs w:val="20"/>
      <w:lang w:val="ru-RU"/>
    </w:rPr>
  </w:style>
  <w:style w:type="paragraph" w:styleId="FootnoteText">
    <w:name w:val="footnote text"/>
    <w:basedOn w:val="Normal"/>
    <w:link w:val="FootnoteTextChar1"/>
    <w:uiPriority w:val="99"/>
    <w:semiHidden/>
    <w:rsid w:val="00684133"/>
    <w:pPr>
      <w:ind w:firstLine="709"/>
      <w:jc w:val="both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1">
    <w:name w:val="Footnote Text Char1"/>
    <w:link w:val="FootnoteText"/>
    <w:uiPriority w:val="99"/>
    <w:locked/>
    <w:rsid w:val="00684133"/>
    <w:rPr>
      <w:lang w:eastAsia="en-US"/>
    </w:rPr>
  </w:style>
  <w:style w:type="character" w:customStyle="1" w:styleId="name">
    <w:name w:val="name"/>
    <w:uiPriority w:val="99"/>
    <w:rsid w:val="00684133"/>
    <w:rPr>
      <w:rFonts w:ascii="Times New Roman" w:hAnsi="Times New Roman" w:cs="Times New Roman"/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13</Pages>
  <Words>5835</Words>
  <Characters>-32766</Characters>
  <Application>Microsoft Office Outlook</Application>
  <DocSecurity>0</DocSecurity>
  <Lines>0</Lines>
  <Paragraphs>0</Paragraphs>
  <ScaleCrop>false</ScaleCrop>
  <Company>BSU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user</cp:lastModifiedBy>
  <cp:revision>12</cp:revision>
  <dcterms:created xsi:type="dcterms:W3CDTF">2018-05-03T11:25:00Z</dcterms:created>
  <dcterms:modified xsi:type="dcterms:W3CDTF">2018-07-16T12:01:00Z</dcterms:modified>
</cp:coreProperties>
</file>