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D8" w:rsidRPr="00C02B09" w:rsidRDefault="00CE7DD8" w:rsidP="00C02B09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02B09">
        <w:rPr>
          <w:rFonts w:ascii="Times New Roman" w:hAnsi="Times New Roman" w:cs="Times New Roman"/>
          <w:sz w:val="24"/>
          <w:szCs w:val="24"/>
        </w:rPr>
        <w:t>ПРОТОКОЛ</w:t>
      </w:r>
    </w:p>
    <w:p w:rsidR="00CE7DD8" w:rsidRPr="00C02B09" w:rsidRDefault="00CE7DD8" w:rsidP="00C02B09">
      <w:pPr>
        <w:widowControl w:val="0"/>
        <w:autoSpaceDE w:val="0"/>
        <w:autoSpaceDN w:val="0"/>
        <w:adjustRightInd w:val="0"/>
        <w:jc w:val="center"/>
      </w:pPr>
      <w:r w:rsidRPr="00C02B09">
        <w:t>№</w:t>
      </w:r>
      <w:r w:rsidR="004C26D2">
        <w:t xml:space="preserve"> </w:t>
      </w:r>
      <w:r w:rsidR="004C1026">
        <w:t>2</w:t>
      </w:r>
      <w:r w:rsidR="007D2A35" w:rsidRPr="00C02B09">
        <w:t xml:space="preserve"> </w:t>
      </w:r>
      <w:r w:rsidRPr="00C02B09">
        <w:t xml:space="preserve">от </w:t>
      </w:r>
      <w:r w:rsidR="003F5D29" w:rsidRPr="003F5D29">
        <w:t>«</w:t>
      </w:r>
      <w:r w:rsidR="00752576">
        <w:t>0</w:t>
      </w:r>
      <w:r w:rsidR="00DA1938">
        <w:t>8</w:t>
      </w:r>
      <w:r w:rsidR="003F5D29" w:rsidRPr="003F5D29">
        <w:t xml:space="preserve">» </w:t>
      </w:r>
      <w:r w:rsidR="00752576">
        <w:t>декабря</w:t>
      </w:r>
      <w:r w:rsidR="008B344E">
        <w:t xml:space="preserve"> </w:t>
      </w:r>
      <w:r w:rsidR="002A6262" w:rsidRPr="00C02B09">
        <w:t>20</w:t>
      </w:r>
      <w:r w:rsidR="00903C2D">
        <w:t>20</w:t>
      </w:r>
      <w:r w:rsidRPr="00C02B09">
        <w:t xml:space="preserve"> г.</w:t>
      </w:r>
    </w:p>
    <w:p w:rsidR="00B24D4C" w:rsidRDefault="00CE7DD8" w:rsidP="00B24D4C">
      <w:pPr>
        <w:widowControl w:val="0"/>
        <w:autoSpaceDE w:val="0"/>
        <w:autoSpaceDN w:val="0"/>
        <w:adjustRightInd w:val="0"/>
        <w:jc w:val="center"/>
      </w:pPr>
      <w:r w:rsidRPr="00C02B09">
        <w:t>заседания комиссии</w:t>
      </w:r>
      <w:r w:rsidR="001722D3">
        <w:t xml:space="preserve"> по государственным закупкам</w:t>
      </w:r>
      <w:r w:rsidRPr="00C02B09">
        <w:t>,</w:t>
      </w:r>
      <w:r w:rsidR="007D75B5" w:rsidRPr="00C02B09">
        <w:t xml:space="preserve"> </w:t>
      </w:r>
    </w:p>
    <w:p w:rsidR="00B24D4C" w:rsidRDefault="00CE7DD8" w:rsidP="00B24D4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02B09">
        <w:t>созданной РДТУП «Медтехника» г. Гомель приказом</w:t>
      </w:r>
      <w:r w:rsidR="00066AAD" w:rsidRPr="00C02B09">
        <w:t xml:space="preserve"> </w:t>
      </w:r>
      <w:r w:rsidR="004072BF" w:rsidRPr="004072BF">
        <w:rPr>
          <w:rFonts w:eastAsia="Calibri"/>
          <w:lang w:eastAsia="en-US"/>
        </w:rPr>
        <w:t>№ 01-01-03-01/250 от 03.08.2020</w:t>
      </w:r>
      <w:r w:rsidR="004C26D2">
        <w:rPr>
          <w:rFonts w:eastAsia="Calibri"/>
        </w:rPr>
        <w:t xml:space="preserve"> </w:t>
      </w:r>
    </w:p>
    <w:p w:rsidR="00B24D4C" w:rsidRDefault="001D0007" w:rsidP="00B24D4C">
      <w:pPr>
        <w:widowControl w:val="0"/>
        <w:autoSpaceDE w:val="0"/>
        <w:autoSpaceDN w:val="0"/>
        <w:adjustRightInd w:val="0"/>
        <w:jc w:val="center"/>
      </w:pPr>
      <w:r w:rsidRPr="001D0007">
        <w:t xml:space="preserve">по вопросу выбора участника-победителя </w:t>
      </w:r>
    </w:p>
    <w:p w:rsidR="004C1026" w:rsidRPr="004C1026" w:rsidRDefault="004C1026" w:rsidP="004C10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1026">
        <w:rPr>
          <w:b/>
        </w:rPr>
        <w:t xml:space="preserve">№ AU20200930201425/--- / 362361 от 30.09.2020 </w:t>
      </w:r>
    </w:p>
    <w:p w:rsidR="002E5C59" w:rsidRDefault="004C1026" w:rsidP="004C10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1026">
        <w:rPr>
          <w:b/>
        </w:rPr>
        <w:t>МТ 635/20-ЭА «Реагенты и расходные материалы для проведения лабораторных исследований (для анализаторов) для ОЗ Гомельской области»</w:t>
      </w:r>
    </w:p>
    <w:p w:rsidR="004C1026" w:rsidRPr="00CF01A4" w:rsidRDefault="004C1026" w:rsidP="004C102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072BF" w:rsidRPr="00881FC9" w:rsidRDefault="004072BF" w:rsidP="004072BF">
      <w:pPr>
        <w:widowControl w:val="0"/>
        <w:autoSpaceDE w:val="0"/>
        <w:autoSpaceDN w:val="0"/>
        <w:adjustRightInd w:val="0"/>
        <w:rPr>
          <w:color w:val="000000"/>
        </w:rPr>
      </w:pPr>
      <w:r w:rsidRPr="00881FC9">
        <w:rPr>
          <w:color w:val="000000"/>
        </w:rPr>
        <w:t>Состав комиссии:</w:t>
      </w:r>
    </w:p>
    <w:p w:rsidR="004072BF" w:rsidRPr="00881FC9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C9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4072BF" w:rsidRPr="00881FC9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FC9">
        <w:rPr>
          <w:rFonts w:ascii="Times New Roman" w:hAnsi="Times New Roman" w:cs="Times New Roman"/>
          <w:sz w:val="24"/>
          <w:szCs w:val="24"/>
        </w:rPr>
        <w:t xml:space="preserve">Шабанов В.Н. – главный инженер-начальник технического отдела 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5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F55">
        <w:rPr>
          <w:rFonts w:ascii="Times New Roman" w:hAnsi="Times New Roman" w:cs="Times New Roman"/>
          <w:sz w:val="24"/>
          <w:szCs w:val="24"/>
        </w:rPr>
        <w:t>Петрашенко А.А. – начальник отдела правовой и организационно-кадровой работы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55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F55">
        <w:rPr>
          <w:rFonts w:ascii="Times New Roman" w:hAnsi="Times New Roman" w:cs="Times New Roman"/>
          <w:sz w:val="24"/>
          <w:szCs w:val="24"/>
        </w:rPr>
        <w:t>Охотникова И.А. – специалист 2 категории по орга</w:t>
      </w:r>
      <w:bookmarkStart w:id="0" w:name="_GoBack"/>
      <w:bookmarkEnd w:id="0"/>
      <w:r w:rsidRPr="000C5F55">
        <w:rPr>
          <w:rFonts w:ascii="Times New Roman" w:hAnsi="Times New Roman" w:cs="Times New Roman"/>
          <w:sz w:val="24"/>
          <w:szCs w:val="24"/>
        </w:rPr>
        <w:t>низации закупок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55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F55">
        <w:rPr>
          <w:rFonts w:ascii="Times New Roman" w:hAnsi="Times New Roman" w:cs="Times New Roman"/>
          <w:sz w:val="24"/>
          <w:szCs w:val="24"/>
        </w:rPr>
        <w:t>Близнец М.П. – начальник ОР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F55">
        <w:rPr>
          <w:rFonts w:ascii="Times New Roman" w:hAnsi="Times New Roman" w:cs="Times New Roman"/>
          <w:sz w:val="24"/>
          <w:szCs w:val="24"/>
        </w:rPr>
        <w:t>Романюк Л.В. – бухгалтер 1 категории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F55">
        <w:rPr>
          <w:rFonts w:ascii="Times New Roman" w:hAnsi="Times New Roman" w:cs="Times New Roman"/>
          <w:sz w:val="24"/>
          <w:szCs w:val="24"/>
        </w:rPr>
        <w:t>Меженикова Е.А. – специалист по маркетингу 1 категории</w:t>
      </w:r>
    </w:p>
    <w:p w:rsidR="004072BF" w:rsidRPr="000C5F55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F55">
        <w:rPr>
          <w:rFonts w:ascii="Times New Roman" w:hAnsi="Times New Roman" w:cs="Times New Roman"/>
          <w:sz w:val="24"/>
          <w:szCs w:val="24"/>
        </w:rPr>
        <w:t>Бондаренко Т.В. – ведущий экономист</w:t>
      </w:r>
    </w:p>
    <w:p w:rsidR="004072BF" w:rsidRPr="007661CC" w:rsidRDefault="004072BF" w:rsidP="004072BF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2BF" w:rsidRPr="00B66152" w:rsidRDefault="004072BF" w:rsidP="004072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66152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Председательствовал:</w:t>
      </w:r>
      <w:r w:rsidRPr="00B66152">
        <w:rPr>
          <w:rFonts w:ascii="Times New Roman" w:hAnsi="Times New Roman" w:cs="Times New Roman"/>
          <w:color w:val="000000"/>
          <w:sz w:val="24"/>
          <w:szCs w:val="24"/>
        </w:rPr>
        <w:t xml:space="preserve"> Шабанов В.Н.</w:t>
      </w:r>
    </w:p>
    <w:p w:rsidR="004072BF" w:rsidRPr="00B66152" w:rsidRDefault="004072BF" w:rsidP="004072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Присутствовали: </w:t>
      </w:r>
      <w:r w:rsidRPr="00B66152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  <w:r w:rsidRPr="00B66152">
        <w:rPr>
          <w:rFonts w:ascii="Times New Roman" w:hAnsi="Times New Roman" w:cs="Times New Roman"/>
          <w:sz w:val="24"/>
          <w:szCs w:val="24"/>
        </w:rPr>
        <w:t xml:space="preserve"> </w:t>
      </w:r>
      <w:r w:rsidR="0084541D" w:rsidRPr="0084541D">
        <w:rPr>
          <w:rFonts w:ascii="Times New Roman" w:hAnsi="Times New Roman" w:cs="Times New Roman"/>
          <w:sz w:val="24"/>
          <w:szCs w:val="24"/>
        </w:rPr>
        <w:t>Близнец М.П.</w:t>
      </w:r>
      <w:r w:rsidR="0084541D">
        <w:rPr>
          <w:rFonts w:ascii="Times New Roman" w:hAnsi="Times New Roman" w:cs="Times New Roman"/>
          <w:sz w:val="24"/>
          <w:szCs w:val="24"/>
        </w:rPr>
        <w:t xml:space="preserve">, </w:t>
      </w:r>
      <w:r w:rsidR="004A4A08" w:rsidRPr="004A4A08">
        <w:rPr>
          <w:rFonts w:ascii="Times New Roman" w:hAnsi="Times New Roman" w:cs="Times New Roman"/>
          <w:sz w:val="24"/>
          <w:szCs w:val="24"/>
        </w:rPr>
        <w:t>Бондаренко Т.В.</w:t>
      </w:r>
      <w:r w:rsidR="004A4A08">
        <w:rPr>
          <w:rFonts w:ascii="Times New Roman" w:hAnsi="Times New Roman" w:cs="Times New Roman"/>
          <w:sz w:val="24"/>
          <w:szCs w:val="24"/>
        </w:rPr>
        <w:t xml:space="preserve">, </w:t>
      </w:r>
      <w:r w:rsidRPr="006E6B67">
        <w:rPr>
          <w:rFonts w:ascii="Times New Roman" w:hAnsi="Times New Roman" w:cs="Times New Roman"/>
          <w:sz w:val="24"/>
          <w:szCs w:val="24"/>
        </w:rPr>
        <w:t>Меженикова Е.А.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1026" w:rsidRPr="004C1026">
        <w:rPr>
          <w:rFonts w:ascii="Times New Roman" w:hAnsi="Times New Roman" w:cs="Times New Roman"/>
          <w:sz w:val="24"/>
          <w:szCs w:val="24"/>
        </w:rPr>
        <w:t>Петрашенко А.А.</w:t>
      </w:r>
      <w:r w:rsidR="004C10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Романюк Л.В.,</w:t>
      </w:r>
      <w:r w:rsidRPr="006E6B67">
        <w:t xml:space="preserve"> </w:t>
      </w:r>
      <w:r w:rsidRPr="00C90A1A">
        <w:rPr>
          <w:rFonts w:ascii="Times New Roman" w:hAnsi="Times New Roman" w:cs="Times New Roman"/>
          <w:sz w:val="24"/>
          <w:szCs w:val="24"/>
        </w:rPr>
        <w:t>Охотникова И.А.</w:t>
      </w:r>
    </w:p>
    <w:p w:rsidR="001722D3" w:rsidRDefault="001722D3" w:rsidP="00C02B09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7DD8" w:rsidRPr="001722D3" w:rsidRDefault="00CE7DD8" w:rsidP="00C02B09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05F">
        <w:rPr>
          <w:rFonts w:ascii="Times New Roman" w:hAnsi="Times New Roman" w:cs="Times New Roman"/>
          <w:sz w:val="24"/>
          <w:szCs w:val="24"/>
        </w:rPr>
        <w:t>СЛУШАЛИ</w:t>
      </w:r>
      <w:r w:rsidRPr="001722D3">
        <w:rPr>
          <w:rFonts w:ascii="Times New Roman" w:hAnsi="Times New Roman" w:cs="Times New Roman"/>
          <w:b/>
          <w:sz w:val="24"/>
          <w:szCs w:val="24"/>
        </w:rPr>
        <w:t>:</w:t>
      </w:r>
    </w:p>
    <w:p w:rsidR="00154019" w:rsidRDefault="00CE7DD8" w:rsidP="002D42AA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E251D">
        <w:rPr>
          <w:rFonts w:ascii="Times New Roman" w:eastAsiaTheme="minorHAnsi" w:hAnsi="Times New Roman" w:cs="Times New Roman"/>
          <w:sz w:val="24"/>
          <w:szCs w:val="24"/>
        </w:rPr>
        <w:t xml:space="preserve">о </w:t>
      </w:r>
      <w:r w:rsidR="001722D3">
        <w:rPr>
          <w:rFonts w:ascii="Times New Roman" w:eastAsiaTheme="minorHAnsi" w:hAnsi="Times New Roman" w:cs="Times New Roman"/>
          <w:sz w:val="24"/>
          <w:szCs w:val="24"/>
        </w:rPr>
        <w:t xml:space="preserve">рассмотрении вторых разделов предложений участников электронного аукциона </w:t>
      </w:r>
      <w:r w:rsidR="002D42AA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2D42AA" w:rsidRPr="002D42AA">
        <w:rPr>
          <w:rFonts w:ascii="Times New Roman" w:eastAsiaTheme="minorHAnsi" w:hAnsi="Times New Roman" w:cs="Times New Roman"/>
          <w:sz w:val="24"/>
          <w:szCs w:val="24"/>
        </w:rPr>
        <w:t>AU20200930201425/--- / 362361 от 30.09.2020 МТ 635/20-ЭА «Реагенты и расходные материалы для проведения лабораторных исследований (для анализаторов) для ОЗ Гомельской области»</w:t>
      </w:r>
    </w:p>
    <w:p w:rsidR="004C1026" w:rsidRDefault="004C1026" w:rsidP="004C1026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 xml:space="preserve">ЛОТ №9: Реагенты для анализатора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NycoCardReader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II,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AlereTechnologies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AS, Норвегия</w:t>
      </w:r>
    </w:p>
    <w:p w:rsidR="004C1026" w:rsidRDefault="004C1026" w:rsidP="004C1026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>ЛОТ №10: Реагенты для автоматических гематологических анализаторов MEK 7222 К (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NihonKohden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Corporation, Япония)</w:t>
      </w:r>
    </w:p>
    <w:p w:rsidR="004C1026" w:rsidRDefault="004C1026" w:rsidP="004C1026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>ЛОТ №12: Реагенты, контрольные, калибровочные материалы для определения Д-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димеров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к автоматическим анализаторам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гемостаза серий ACL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ElitePro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2C7E">
        <w:rPr>
          <w:rFonts w:ascii="Times New Roman" w:hAnsi="Times New Roman" w:cs="Times New Roman"/>
          <w:bCs/>
          <w:sz w:val="24"/>
          <w:szCs w:val="24"/>
        </w:rPr>
        <w:t xml:space="preserve">ACL 10000,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InstrumentationLaboratory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>, США</w:t>
      </w:r>
    </w:p>
    <w:p w:rsidR="004C1026" w:rsidRDefault="004C1026" w:rsidP="004C1026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>ЛОТ №13: Реагенты, контрольные, калибровочные материалы для определения Д-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димеров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к автоматическим анализаторам гемостаза серии ACL TOP,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InstrumentationLaboratory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>, США</w:t>
      </w:r>
    </w:p>
    <w:p w:rsidR="004C1026" w:rsidRDefault="004C1026" w:rsidP="004C1026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 xml:space="preserve">ЛОТ №14: Реагенты для автоматического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гемакоагулометра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АС-4,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HelenaBioSciencesEurope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>, UK</w:t>
      </w:r>
    </w:p>
    <w:p w:rsidR="004C1026" w:rsidRPr="00EF75C2" w:rsidRDefault="004C1026" w:rsidP="004C1026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>ЛОТ №15: Реагенты для полуавтоматич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гемакоагулометра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серии С</w:t>
      </w:r>
      <w:r w:rsidRPr="008E2C7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HelenaBioSciencesEurope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>, UK</w:t>
      </w:r>
    </w:p>
    <w:p w:rsidR="00926B8E" w:rsidRPr="0073178C" w:rsidRDefault="00926B8E" w:rsidP="008E251D">
      <w:pPr>
        <w:widowControl w:val="0"/>
        <w:jc w:val="both"/>
        <w:rPr>
          <w:color w:val="000000"/>
        </w:rPr>
      </w:pPr>
    </w:p>
    <w:p w:rsidR="00CE7DD8" w:rsidRPr="0008205F" w:rsidRDefault="00CE7DD8" w:rsidP="00C02B09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8205F">
        <w:rPr>
          <w:rFonts w:ascii="Times New Roman" w:hAnsi="Times New Roman" w:cs="Times New Roman"/>
          <w:sz w:val="24"/>
          <w:szCs w:val="24"/>
        </w:rPr>
        <w:t>РЕШИЛИ:</w:t>
      </w:r>
    </w:p>
    <w:p w:rsidR="00CE7DD8" w:rsidRDefault="00CE7DD8" w:rsidP="00C02B0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05F">
        <w:rPr>
          <w:rFonts w:ascii="Times New Roman" w:hAnsi="Times New Roman" w:cs="Times New Roman"/>
          <w:sz w:val="24"/>
          <w:szCs w:val="24"/>
        </w:rPr>
        <w:t>1. Отметить, что:</w:t>
      </w:r>
    </w:p>
    <w:p w:rsidR="008E251D" w:rsidRDefault="00CE7DD8" w:rsidP="0008205F">
      <w:pPr>
        <w:pStyle w:val="ConsPlusNonformat"/>
        <w:widowControl w:val="0"/>
        <w:ind w:firstLine="709"/>
        <w:jc w:val="both"/>
        <w:rPr>
          <w:color w:val="000000"/>
        </w:rPr>
      </w:pPr>
      <w:r w:rsidRPr="00C02B09">
        <w:rPr>
          <w:rFonts w:ascii="Times New Roman" w:hAnsi="Times New Roman" w:cs="Times New Roman"/>
          <w:sz w:val="24"/>
          <w:szCs w:val="24"/>
        </w:rPr>
        <w:t xml:space="preserve">1.1. </w:t>
      </w:r>
      <w:r w:rsidR="0008205F" w:rsidRPr="0008205F">
        <w:rPr>
          <w:rFonts w:ascii="Times New Roman" w:hAnsi="Times New Roman" w:cs="Times New Roman"/>
          <w:sz w:val="24"/>
          <w:szCs w:val="24"/>
        </w:rPr>
        <w:t>оператором электронной торговой площадки обеспечен доступ ко вторым разделам предложений участников, сделавших последнюю и предпоследнюю ставки:</w:t>
      </w:r>
      <w:r w:rsidR="008E251D">
        <w:rPr>
          <w:color w:val="000000"/>
        </w:rPr>
        <w:t xml:space="preserve"> </w:t>
      </w:r>
    </w:p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 xml:space="preserve">ЛОТ №9: Реагенты для анализатора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NycoCardReader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II,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AlereTechnologies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AS, Норвегия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907390" w:rsidTr="008E56D2">
        <w:trPr>
          <w:trHeight w:val="54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Рег. № предложения 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14 951,48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>
              <w:t>UAB "BHB1"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>
              <w:t>O20201007237374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14 966,49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>
              <w:t>ОДО "БЕЛРЕАС"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>
              <w:t>O20201007237368</w:t>
            </w:r>
          </w:p>
        </w:tc>
      </w:tr>
    </w:tbl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>ЛОТ №10: Реагенты для автоматических гематологических анализаторов MEK 7222 К (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NihonKohden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Corporation, Япония)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907390" w:rsidTr="008E56D2">
        <w:trPr>
          <w:trHeight w:val="54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Рег. № предложения 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F13006" w:rsidRDefault="002D42AA" w:rsidP="002D42AA">
            <w:r w:rsidRPr="00F13006">
              <w:t>18 465,36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F13006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F13006" w:rsidRDefault="002D42AA" w:rsidP="002D42AA">
            <w:r w:rsidRPr="00F13006">
              <w:t>ООО "Арвитмедикл"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F13006" w:rsidRDefault="002D42AA" w:rsidP="002D42AA">
            <w:r w:rsidRPr="00F13006">
              <w:t>O20201015237835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F13006" w:rsidRDefault="002D42AA" w:rsidP="002D42AA">
            <w:r w:rsidRPr="00F13006">
              <w:t>18 485,09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F13006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F13006" w:rsidRDefault="002D42AA" w:rsidP="002D42AA">
            <w:r w:rsidRPr="00F13006">
              <w:t xml:space="preserve">ООО "Анализ Мед </w:t>
            </w:r>
            <w:proofErr w:type="spellStart"/>
            <w:r w:rsidRPr="00F13006">
              <w:t>Пром</w:t>
            </w:r>
            <w:proofErr w:type="spellEnd"/>
            <w:r w:rsidRPr="00F13006"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 w:rsidRPr="00F13006">
              <w:t>O20201015237857</w:t>
            </w:r>
          </w:p>
        </w:tc>
      </w:tr>
    </w:tbl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>ЛОТ №12: Реагенты, контрольные, калибровочные материалы для определения Д-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димеров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к автоматическим анализаторам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гемостаза серий ACL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ElitePro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2C7E">
        <w:rPr>
          <w:rFonts w:ascii="Times New Roman" w:hAnsi="Times New Roman" w:cs="Times New Roman"/>
          <w:bCs/>
          <w:sz w:val="24"/>
          <w:szCs w:val="24"/>
        </w:rPr>
        <w:t xml:space="preserve">ACL 10000,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InstrumentationLaboratory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>, США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907390" w:rsidTr="008E56D2">
        <w:trPr>
          <w:trHeight w:val="54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Рег. № предложения 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3D656C" w:rsidRDefault="002D42AA" w:rsidP="002D42AA">
            <w:r w:rsidRPr="003D656C">
              <w:t>308 224,67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3D656C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3D656C" w:rsidRDefault="002D42AA" w:rsidP="002D42AA">
            <w:r w:rsidRPr="003D656C">
              <w:t>UAB "BHB1"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 w:rsidRPr="003D656C">
              <w:t>O20201007237374</w:t>
            </w:r>
          </w:p>
        </w:tc>
      </w:tr>
    </w:tbl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>ЛОТ №13: Реагенты, контрольные, калибровочные материалы для определения Д-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димеров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к автоматическим анализаторам гемостаза серии ACL TOP,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InstrumentationLaboratory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>, США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907390" w:rsidTr="008E56D2">
        <w:trPr>
          <w:trHeight w:val="54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Рег. № предложения 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95668D" w:rsidRDefault="002D42AA" w:rsidP="002D42AA">
            <w:r w:rsidRPr="0095668D">
              <w:t>107 000,00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95668D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95668D" w:rsidRDefault="002D42AA" w:rsidP="002D42AA">
            <w:r w:rsidRPr="0095668D">
              <w:t>UAB "BHB1"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95668D" w:rsidRDefault="002D42AA" w:rsidP="002D42AA">
            <w:r w:rsidRPr="0095668D">
              <w:t>O20201007237374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95668D" w:rsidRDefault="002D42AA" w:rsidP="002D42AA">
            <w:r w:rsidRPr="0095668D">
              <w:t>113 039,85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95668D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95668D" w:rsidRDefault="002D42AA" w:rsidP="002D42AA">
            <w:r w:rsidRPr="0095668D">
              <w:t>ОДО "БЕЛРЕАС"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 w:rsidRPr="0095668D">
              <w:t>O20201007237368</w:t>
            </w:r>
          </w:p>
        </w:tc>
      </w:tr>
    </w:tbl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 xml:space="preserve">ЛОТ №14: Реагенты для автоматического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гемакоагулометра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 xml:space="preserve"> АС-4,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HelenaBioSciencesEurope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>, UK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907390" w:rsidTr="008E56D2">
        <w:trPr>
          <w:trHeight w:val="54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390" w:rsidRDefault="00907390" w:rsidP="008E5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Рег. № предложения 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46D2D" w:rsidRDefault="002D42AA" w:rsidP="002D42AA">
            <w:r w:rsidRPr="00546D2D">
              <w:t>2 210,74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46D2D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46D2D" w:rsidRDefault="002D42AA" w:rsidP="002D42AA">
            <w:r w:rsidRPr="00546D2D">
              <w:t>ООО "Арвитмедикл"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46D2D" w:rsidRDefault="002D42AA" w:rsidP="002D42AA">
            <w:r w:rsidRPr="00546D2D">
              <w:t>O20201015237835</w:t>
            </w:r>
          </w:p>
        </w:tc>
      </w:tr>
      <w:tr w:rsidR="002D42AA" w:rsidTr="008E56D2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46D2D" w:rsidRDefault="002D42AA" w:rsidP="002D42AA">
            <w:r w:rsidRPr="00546D2D">
              <w:t>2 213,06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46D2D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46D2D" w:rsidRDefault="002D42AA" w:rsidP="002D42AA">
            <w:r w:rsidRPr="00546D2D">
              <w:t xml:space="preserve">ООО "Анализ Мед </w:t>
            </w:r>
            <w:proofErr w:type="spellStart"/>
            <w:r w:rsidRPr="00546D2D">
              <w:t>Пром</w:t>
            </w:r>
            <w:proofErr w:type="spellEnd"/>
            <w:r w:rsidRPr="00546D2D"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 w:rsidRPr="00546D2D">
              <w:t>O20201015237857</w:t>
            </w:r>
          </w:p>
        </w:tc>
      </w:tr>
    </w:tbl>
    <w:p w:rsidR="00907390" w:rsidRDefault="00907390" w:rsidP="008E56D2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7390" w:rsidRPr="00EF75C2" w:rsidRDefault="00907390" w:rsidP="00907390">
      <w:pPr>
        <w:pStyle w:val="ConsPlusNonformat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C7E">
        <w:rPr>
          <w:rFonts w:ascii="Times New Roman" w:hAnsi="Times New Roman" w:cs="Times New Roman"/>
          <w:bCs/>
          <w:sz w:val="24"/>
          <w:szCs w:val="24"/>
        </w:rPr>
        <w:t>ЛОТ №15: Реагенты для полуавтоматич</w:t>
      </w:r>
      <w:r>
        <w:rPr>
          <w:rFonts w:ascii="Times New Roman" w:hAnsi="Times New Roman" w:cs="Times New Roman"/>
          <w:bCs/>
          <w:sz w:val="24"/>
          <w:szCs w:val="24"/>
        </w:rPr>
        <w:t xml:space="preserve">еского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гемакоагулометра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серии С</w:t>
      </w:r>
      <w:r w:rsidRPr="008E2C7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2C7E">
        <w:rPr>
          <w:rFonts w:ascii="Times New Roman" w:hAnsi="Times New Roman" w:cs="Times New Roman"/>
          <w:bCs/>
          <w:sz w:val="24"/>
          <w:szCs w:val="24"/>
        </w:rPr>
        <w:t>HelenaBioSciencesEurope</w:t>
      </w:r>
      <w:proofErr w:type="spellEnd"/>
      <w:r w:rsidRPr="008E2C7E">
        <w:rPr>
          <w:rFonts w:ascii="Times New Roman" w:hAnsi="Times New Roman" w:cs="Times New Roman"/>
          <w:bCs/>
          <w:sz w:val="24"/>
          <w:szCs w:val="24"/>
        </w:rPr>
        <w:t>, UK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1"/>
        <w:gridCol w:w="1550"/>
        <w:gridCol w:w="1792"/>
        <w:gridCol w:w="2977"/>
        <w:gridCol w:w="2268"/>
      </w:tblGrid>
      <w:tr w:rsidR="000A1584" w:rsidTr="001F07F5">
        <w:trPr>
          <w:trHeight w:val="54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1584" w:rsidRDefault="000A1584" w:rsidP="001F0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участника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1584" w:rsidRDefault="000A1584" w:rsidP="001F0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1584" w:rsidRDefault="000A1584" w:rsidP="001F0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Ставка с преференцией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1584" w:rsidRDefault="000A1584" w:rsidP="001F0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1584" w:rsidRDefault="000A1584" w:rsidP="001F0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Рег. № предложения </w:t>
            </w:r>
          </w:p>
        </w:tc>
      </w:tr>
      <w:tr w:rsidR="002D42AA" w:rsidTr="001F07F5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75A54" w:rsidRDefault="002D42AA" w:rsidP="002D42AA">
            <w:r w:rsidRPr="00575A54">
              <w:t>4 084,02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75A54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75A54" w:rsidRDefault="002D42AA" w:rsidP="002D42AA">
            <w:r w:rsidRPr="00575A54">
              <w:t>ООО "Арвитмедикл"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75A54" w:rsidRDefault="002D42AA" w:rsidP="002D42AA">
            <w:r w:rsidRPr="00575A54">
              <w:t>O20201015237835</w:t>
            </w:r>
          </w:p>
        </w:tc>
      </w:tr>
      <w:tr w:rsidR="002D42AA" w:rsidTr="001F07F5">
        <w:trPr>
          <w:trHeight w:val="31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pPr>
              <w:jc w:val="right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75A54" w:rsidRDefault="002D42AA" w:rsidP="002D42AA">
            <w:r w:rsidRPr="00575A54">
              <w:t>4 092,51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75A54" w:rsidRDefault="002D42AA" w:rsidP="002D42A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Pr="00575A54" w:rsidRDefault="002D42AA" w:rsidP="002D42AA">
            <w:r w:rsidRPr="00575A54">
              <w:t>Унитарное предприятие "</w:t>
            </w:r>
            <w:proofErr w:type="spellStart"/>
            <w:r w:rsidRPr="00575A54">
              <w:t>Белреамед</w:t>
            </w:r>
            <w:proofErr w:type="spellEnd"/>
            <w:r w:rsidRPr="00575A54"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AA" w:rsidRDefault="002D42AA" w:rsidP="002D42AA">
            <w:r w:rsidRPr="00575A54">
              <w:t>O20201015237843</w:t>
            </w:r>
          </w:p>
        </w:tc>
      </w:tr>
    </w:tbl>
    <w:p w:rsidR="000A1584" w:rsidRDefault="000A1584" w:rsidP="000A1584">
      <w:pPr>
        <w:widowControl w:val="0"/>
        <w:jc w:val="both"/>
        <w:rPr>
          <w:color w:val="000000"/>
        </w:rPr>
      </w:pPr>
    </w:p>
    <w:p w:rsidR="00CE7DD8" w:rsidRDefault="00CE7DD8" w:rsidP="00C02B09">
      <w:pPr>
        <w:widowControl w:val="0"/>
      </w:pPr>
      <w:r w:rsidRPr="00985F37">
        <w:t xml:space="preserve">         </w:t>
      </w:r>
      <w:r w:rsidRPr="00C02B09">
        <w:t>2. Установить, что:</w:t>
      </w:r>
    </w:p>
    <w:p w:rsidR="00CE7DD8" w:rsidRDefault="00CE7DD8" w:rsidP="00C02B0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B09">
        <w:rPr>
          <w:rFonts w:ascii="Times New Roman" w:hAnsi="Times New Roman" w:cs="Times New Roman"/>
          <w:sz w:val="24"/>
          <w:szCs w:val="24"/>
        </w:rPr>
        <w:t>2.1. По итогам рассмотрения вторых разделов предложений комиссией</w:t>
      </w:r>
      <w:r w:rsidR="00B00932">
        <w:rPr>
          <w:rFonts w:ascii="Times New Roman" w:hAnsi="Times New Roman" w:cs="Times New Roman"/>
          <w:sz w:val="24"/>
          <w:szCs w:val="24"/>
        </w:rPr>
        <w:t xml:space="preserve"> были приняты следующее решения:</w:t>
      </w:r>
    </w:p>
    <w:p w:rsidR="007A287A" w:rsidRDefault="007A287A" w:rsidP="00C02B0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0"/>
        <w:gridCol w:w="1984"/>
        <w:gridCol w:w="2694"/>
        <w:gridCol w:w="2799"/>
      </w:tblGrid>
      <w:tr w:rsidR="000D20B3" w:rsidRPr="00C02B09" w:rsidTr="00F752A5">
        <w:trPr>
          <w:trHeight w:val="337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E7DD8" w:rsidRPr="00C02B09" w:rsidRDefault="00CE7DD8" w:rsidP="00957E51">
            <w:pPr>
              <w:widowControl w:val="0"/>
              <w:ind w:left="-108" w:right="-108"/>
              <w:jc w:val="center"/>
            </w:pPr>
            <w:r w:rsidRPr="00C02B09">
              <w:t>№ п/п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CE7DD8" w:rsidRPr="00C02B09" w:rsidRDefault="00CE7DD8" w:rsidP="00F94928">
            <w:pPr>
              <w:widowControl w:val="0"/>
              <w:ind w:left="-166" w:right="-108"/>
              <w:jc w:val="center"/>
            </w:pPr>
            <w:r w:rsidRPr="00C02B09">
              <w:t>Регистрационный номер предложения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E7DD8" w:rsidRPr="00C02B09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9">
              <w:rPr>
                <w:rFonts w:ascii="Times New Roman" w:hAnsi="Times New Roman" w:cs="Times New Roman"/>
                <w:sz w:val="24"/>
                <w:szCs w:val="24"/>
              </w:rPr>
              <w:t>Участники, представившие предложения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CE7DD8" w:rsidRPr="00C02B09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9">
              <w:rPr>
                <w:rFonts w:ascii="Times New Roman" w:hAnsi="Times New Roman" w:cs="Times New Roman"/>
                <w:sz w:val="24"/>
                <w:szCs w:val="24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0D20B3" w:rsidRPr="00C02B09" w:rsidTr="00F752A5">
        <w:trPr>
          <w:trHeight w:val="572"/>
          <w:jc w:val="center"/>
        </w:trPr>
        <w:tc>
          <w:tcPr>
            <w:tcW w:w="426" w:type="dxa"/>
            <w:vMerge/>
            <w:shd w:val="clear" w:color="auto" w:fill="auto"/>
          </w:tcPr>
          <w:p w:rsidR="00CE7DD8" w:rsidRPr="00C02B09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E7DD8" w:rsidRPr="00C02B09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E7DD8" w:rsidRPr="00C02B09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6230" w:rsidRPr="00C02B09" w:rsidRDefault="00CE7DD8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B06230" w:rsidRPr="00C02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7DD8" w:rsidRPr="00C02B09" w:rsidRDefault="00B06230" w:rsidP="00C02B0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09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2799" w:type="dxa"/>
            <w:vMerge/>
            <w:shd w:val="clear" w:color="auto" w:fill="auto"/>
          </w:tcPr>
          <w:p w:rsidR="00CE7DD8" w:rsidRPr="00C02B09" w:rsidRDefault="00CE7DD8" w:rsidP="00C02B09">
            <w:pPr>
              <w:pStyle w:val="ConsPlusNormal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9A" w:rsidRPr="00D512BA" w:rsidTr="00306D25">
        <w:trPr>
          <w:trHeight w:val="13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479A" w:rsidRDefault="0013479A" w:rsidP="0013479A">
            <w:pPr>
              <w:widowControl w:val="0"/>
              <w:jc w:val="center"/>
            </w:pPr>
            <w: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3479A" w:rsidRPr="00546D2D" w:rsidRDefault="0013479A" w:rsidP="0013479A">
            <w:pPr>
              <w:ind w:left="-3" w:right="-72"/>
              <w:jc w:val="center"/>
            </w:pPr>
            <w:r w:rsidRPr="00546D2D">
              <w:t>O20201015237835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479A" w:rsidRPr="00546D2D" w:rsidRDefault="0013479A" w:rsidP="0013479A">
            <w:pPr>
              <w:ind w:right="-108"/>
            </w:pPr>
            <w:r w:rsidRPr="0013479A">
              <w:t>Общество с ограниченной ответственностью "Арвитмедикл"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479A" w:rsidRDefault="0013479A" w:rsidP="0013479A">
            <w:pPr>
              <w:widowControl w:val="0"/>
              <w:ind w:right="-108"/>
            </w:pPr>
            <w:r w:rsidRPr="0013479A">
              <w:t xml:space="preserve">220024, Республика Беларусь, г. Минск, </w:t>
            </w:r>
            <w:proofErr w:type="spellStart"/>
            <w:r w:rsidRPr="0013479A">
              <w:t>пер.Стебенёва</w:t>
            </w:r>
            <w:proofErr w:type="spellEnd"/>
            <w:r w:rsidRPr="0013479A">
              <w:t>, д.5, (литер А1-3/К), к.8</w:t>
            </w:r>
          </w:p>
          <w:p w:rsidR="0013479A" w:rsidRPr="00B33AA1" w:rsidRDefault="0013479A" w:rsidP="0013479A">
            <w:pPr>
              <w:widowControl w:val="0"/>
              <w:ind w:right="-108"/>
            </w:pPr>
            <w:r>
              <w:t xml:space="preserve">УНП </w:t>
            </w:r>
            <w:r w:rsidRPr="0013479A">
              <w:t>192337141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13479A" w:rsidRPr="00306D25" w:rsidRDefault="0013479A" w:rsidP="0013479A">
            <w:pPr>
              <w:ind w:right="-108"/>
              <w:jc w:val="center"/>
              <w:rPr>
                <w:lang w:val="en-US"/>
              </w:rPr>
            </w:pPr>
            <w:r w:rsidRPr="003B68F3">
              <w:t>Соответствует</w:t>
            </w:r>
          </w:p>
        </w:tc>
      </w:tr>
      <w:tr w:rsidR="00512933" w:rsidRPr="00D512BA" w:rsidTr="00306D25">
        <w:trPr>
          <w:trHeight w:val="13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12933" w:rsidRDefault="00512933" w:rsidP="0051293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12933" w:rsidRDefault="00512933" w:rsidP="00512933">
            <w:pPr>
              <w:ind w:left="-3" w:right="-72"/>
              <w:jc w:val="center"/>
            </w:pPr>
            <w:r w:rsidRPr="00546D2D">
              <w:t>O20201015237857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33" w:rsidRPr="00546D2D" w:rsidRDefault="00512933" w:rsidP="00512933">
            <w:pPr>
              <w:ind w:right="-108"/>
            </w:pPr>
            <w:r w:rsidRPr="0013479A">
              <w:t xml:space="preserve">Общество с ограниченной ответственностью </w:t>
            </w:r>
            <w:r w:rsidRPr="00546D2D">
              <w:t xml:space="preserve">"Анализ Мед </w:t>
            </w:r>
            <w:proofErr w:type="spellStart"/>
            <w:r w:rsidRPr="00546D2D">
              <w:t>Пром</w:t>
            </w:r>
            <w:proofErr w:type="spellEnd"/>
            <w:r w:rsidRPr="00546D2D">
              <w:t>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12933" w:rsidRDefault="00512933" w:rsidP="00512933">
            <w:pPr>
              <w:widowControl w:val="0"/>
              <w:ind w:right="-108"/>
            </w:pPr>
            <w:r w:rsidRPr="007E6EEC">
              <w:t xml:space="preserve">220026, Республика Беларусь, г. Минск, </w:t>
            </w:r>
            <w:proofErr w:type="spellStart"/>
            <w:r w:rsidRPr="007E6EEC">
              <w:t>пр.Партизанский</w:t>
            </w:r>
            <w:proofErr w:type="spellEnd"/>
            <w:r w:rsidRPr="007E6EEC">
              <w:t>, д.95, оф.33А, Литер А 4/К</w:t>
            </w:r>
          </w:p>
          <w:p w:rsidR="00512933" w:rsidRPr="00B33AA1" w:rsidRDefault="00512933" w:rsidP="00512933">
            <w:pPr>
              <w:widowControl w:val="0"/>
              <w:ind w:right="-108"/>
            </w:pPr>
            <w:r>
              <w:t xml:space="preserve">УНП </w:t>
            </w:r>
            <w:r w:rsidRPr="007E6EEC">
              <w:t>192264699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12933" w:rsidRPr="00306D25" w:rsidRDefault="00512933" w:rsidP="00512933">
            <w:pPr>
              <w:ind w:right="-108"/>
              <w:jc w:val="center"/>
              <w:rPr>
                <w:lang w:val="en-US"/>
              </w:rPr>
            </w:pPr>
            <w:r w:rsidRPr="003B68F3">
              <w:t>Соответствует</w:t>
            </w:r>
          </w:p>
        </w:tc>
      </w:tr>
      <w:tr w:rsidR="00512933" w:rsidRPr="00306D25" w:rsidTr="00306D25">
        <w:trPr>
          <w:trHeight w:val="13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12933" w:rsidRDefault="00512933" w:rsidP="00512933">
            <w:pPr>
              <w:widowControl w:val="0"/>
              <w:jc w:val="center"/>
            </w:pPr>
            <w:r>
              <w:lastRenderedPageBreak/>
              <w:t>3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12933" w:rsidRPr="0095668D" w:rsidRDefault="00512933" w:rsidP="00512933">
            <w:pPr>
              <w:ind w:left="-3" w:right="-72"/>
              <w:jc w:val="center"/>
            </w:pPr>
            <w:r w:rsidRPr="0095668D">
              <w:t>O20201007237374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33" w:rsidRPr="0095668D" w:rsidRDefault="00512933" w:rsidP="00512933">
            <w:pPr>
              <w:ind w:right="-108"/>
            </w:pPr>
            <w:r w:rsidRPr="0095668D">
              <w:t>UAB "BHB1"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12933" w:rsidRDefault="00512933" w:rsidP="00512933">
            <w:pPr>
              <w:widowControl w:val="0"/>
              <w:ind w:right="-108"/>
              <w:rPr>
                <w:lang w:val="en-US"/>
              </w:rPr>
            </w:pPr>
            <w:r w:rsidRPr="00306D25">
              <w:rPr>
                <w:lang w:val="en-US"/>
              </w:rPr>
              <w:t xml:space="preserve">LT-01204, </w:t>
            </w:r>
            <w:r w:rsidRPr="00306D25">
              <w:t>Литва</w:t>
            </w:r>
            <w:r w:rsidRPr="00306D25">
              <w:rPr>
                <w:lang w:val="en-US"/>
              </w:rPr>
              <w:t xml:space="preserve">, </w:t>
            </w:r>
            <w:proofErr w:type="spellStart"/>
            <w:r w:rsidRPr="00306D25">
              <w:rPr>
                <w:lang w:val="en-US"/>
              </w:rPr>
              <w:t>Vilniaus</w:t>
            </w:r>
            <w:proofErr w:type="spellEnd"/>
            <w:r w:rsidRPr="00306D25">
              <w:rPr>
                <w:lang w:val="en-US"/>
              </w:rPr>
              <w:t xml:space="preserve"> m. </w:t>
            </w:r>
            <w:proofErr w:type="spellStart"/>
            <w:r w:rsidRPr="00306D25">
              <w:rPr>
                <w:lang w:val="en-US"/>
              </w:rPr>
              <w:t>sav</w:t>
            </w:r>
            <w:proofErr w:type="spellEnd"/>
            <w:r w:rsidRPr="00306D25">
              <w:rPr>
                <w:lang w:val="en-US"/>
              </w:rPr>
              <w:t xml:space="preserve">., </w:t>
            </w:r>
            <w:proofErr w:type="spellStart"/>
            <w:r w:rsidRPr="00306D25">
              <w:rPr>
                <w:lang w:val="en-US"/>
              </w:rPr>
              <w:t>Vilniaus</w:t>
            </w:r>
            <w:proofErr w:type="spellEnd"/>
            <w:r w:rsidRPr="00306D25">
              <w:rPr>
                <w:lang w:val="en-US"/>
              </w:rPr>
              <w:t xml:space="preserve"> m., </w:t>
            </w:r>
            <w:proofErr w:type="spellStart"/>
            <w:r w:rsidRPr="00306D25">
              <w:rPr>
                <w:lang w:val="en-US"/>
              </w:rPr>
              <w:t>Kriviu</w:t>
            </w:r>
            <w:proofErr w:type="spellEnd"/>
            <w:r w:rsidRPr="00306D25">
              <w:rPr>
                <w:lang w:val="en-US"/>
              </w:rPr>
              <w:t xml:space="preserve"> g. 5-92</w:t>
            </w:r>
          </w:p>
          <w:p w:rsidR="00512933" w:rsidRPr="00306D25" w:rsidRDefault="00512933" w:rsidP="00512933">
            <w:pPr>
              <w:widowControl w:val="0"/>
              <w:ind w:right="-108"/>
            </w:pPr>
            <w:r>
              <w:t xml:space="preserve">УНП </w:t>
            </w:r>
            <w:r w:rsidRPr="00306D25">
              <w:t>300046926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12933" w:rsidRPr="00306D25" w:rsidRDefault="00512933" w:rsidP="00512933">
            <w:pPr>
              <w:ind w:right="-108"/>
              <w:jc w:val="center"/>
              <w:rPr>
                <w:lang w:val="en-US"/>
              </w:rPr>
            </w:pPr>
            <w:r w:rsidRPr="003B68F3">
              <w:t>Соответствует</w:t>
            </w:r>
          </w:p>
        </w:tc>
      </w:tr>
      <w:tr w:rsidR="00512933" w:rsidRPr="00D512BA" w:rsidTr="00306D25">
        <w:trPr>
          <w:trHeight w:val="13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12933" w:rsidRDefault="00512933" w:rsidP="0051293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12933" w:rsidRDefault="00512933" w:rsidP="00512933">
            <w:pPr>
              <w:ind w:left="-3" w:right="-72"/>
              <w:jc w:val="center"/>
            </w:pPr>
            <w:r w:rsidRPr="0095668D">
              <w:t>O20201007237368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33" w:rsidRPr="0095668D" w:rsidRDefault="00512933" w:rsidP="00512933">
            <w:pPr>
              <w:ind w:right="-108"/>
            </w:pPr>
            <w:r w:rsidRPr="00F752A5">
              <w:t>Общество с дополнительной ответственностью "БЕЛРЕАС"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12933" w:rsidRDefault="00512933" w:rsidP="00512933">
            <w:pPr>
              <w:widowControl w:val="0"/>
              <w:ind w:right="-108"/>
            </w:pPr>
            <w:r w:rsidRPr="00F752A5">
              <w:t xml:space="preserve">220005, Республика Беларусь, г. Минск, </w:t>
            </w:r>
            <w:proofErr w:type="spellStart"/>
            <w:r w:rsidRPr="00F752A5">
              <w:t>ул.Платонова</w:t>
            </w:r>
            <w:proofErr w:type="spellEnd"/>
            <w:r w:rsidRPr="00F752A5">
              <w:t>, д.22, оф.403</w:t>
            </w:r>
          </w:p>
          <w:p w:rsidR="00512933" w:rsidRPr="00B33AA1" w:rsidRDefault="00512933" w:rsidP="00512933">
            <w:pPr>
              <w:widowControl w:val="0"/>
              <w:ind w:right="-108"/>
            </w:pPr>
            <w:r>
              <w:t xml:space="preserve">УНП </w:t>
            </w:r>
            <w:r w:rsidRPr="00F752A5">
              <w:t>100070676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12933" w:rsidRPr="003B68F3" w:rsidRDefault="00512933" w:rsidP="00512933">
            <w:pPr>
              <w:ind w:right="-108"/>
              <w:jc w:val="center"/>
            </w:pPr>
            <w:r w:rsidRPr="003B68F3">
              <w:t>Соответствует</w:t>
            </w:r>
          </w:p>
        </w:tc>
      </w:tr>
      <w:tr w:rsidR="00512933" w:rsidRPr="00D512BA" w:rsidTr="00306D25">
        <w:trPr>
          <w:trHeight w:val="13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512933" w:rsidRDefault="00512933" w:rsidP="00512933">
            <w:pPr>
              <w:widowControl w:val="0"/>
              <w:jc w:val="center"/>
            </w:pPr>
            <w:r>
              <w:t>5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12933" w:rsidRDefault="00512933" w:rsidP="00512933">
            <w:pPr>
              <w:ind w:left="-3" w:right="-72"/>
              <w:jc w:val="center"/>
            </w:pPr>
            <w:r w:rsidRPr="00575A54">
              <w:t>O20201015237843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933" w:rsidRPr="00575A54" w:rsidRDefault="00512933" w:rsidP="00512933">
            <w:pPr>
              <w:ind w:right="-108"/>
            </w:pPr>
            <w:r w:rsidRPr="00A37527">
              <w:t>Научно-производственное унитарное предприятие "</w:t>
            </w:r>
            <w:proofErr w:type="spellStart"/>
            <w:r w:rsidRPr="00A37527">
              <w:t>Белреамед</w:t>
            </w:r>
            <w:proofErr w:type="spellEnd"/>
            <w:r w:rsidRPr="00A37527">
              <w:t>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12933" w:rsidRDefault="00512933" w:rsidP="00512933">
            <w:pPr>
              <w:widowControl w:val="0"/>
              <w:ind w:right="-108"/>
            </w:pPr>
            <w:r w:rsidRPr="0011104B">
              <w:t xml:space="preserve">223060, Республика Беларусь, Минская область, Минский район, Новодворский с/с, р-н деревни Большое </w:t>
            </w:r>
            <w:proofErr w:type="spellStart"/>
            <w:r w:rsidRPr="0011104B">
              <w:t>Стиклево</w:t>
            </w:r>
            <w:proofErr w:type="spellEnd"/>
            <w:r w:rsidRPr="0011104B">
              <w:t>, д.40, корп.2, пом.48</w:t>
            </w:r>
          </w:p>
          <w:p w:rsidR="00512933" w:rsidRPr="00B33AA1" w:rsidRDefault="00512933" w:rsidP="00512933">
            <w:pPr>
              <w:widowControl w:val="0"/>
              <w:ind w:right="-108"/>
            </w:pPr>
            <w:r>
              <w:t xml:space="preserve">УНП </w:t>
            </w:r>
            <w:r w:rsidRPr="0011104B">
              <w:t>190495870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12933" w:rsidRPr="003B68F3" w:rsidRDefault="00512933" w:rsidP="00512933">
            <w:pPr>
              <w:ind w:right="-108"/>
              <w:jc w:val="center"/>
            </w:pPr>
            <w:r w:rsidRPr="003B68F3">
              <w:t>Соответствует</w:t>
            </w:r>
          </w:p>
        </w:tc>
      </w:tr>
    </w:tbl>
    <w:p w:rsidR="0005381F" w:rsidRDefault="0005381F" w:rsidP="0005381F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B19" w:rsidRPr="00B51B19" w:rsidRDefault="00B51B19" w:rsidP="00B51B1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19">
        <w:rPr>
          <w:rFonts w:ascii="Times New Roman" w:eastAsia="Calibri" w:hAnsi="Times New Roman" w:cs="Times New Roman"/>
          <w:sz w:val="24"/>
          <w:szCs w:val="24"/>
        </w:rPr>
        <w:t>Комиссией по государственным закупкам проверены сведения об отсутствии задолженности по уплате налогов, сборов (пошлин), пеней на первое число месяца, предшествующего дню подачи предложения, участник</w:t>
      </w:r>
      <w:r w:rsidR="003903A6">
        <w:rPr>
          <w:rFonts w:ascii="Times New Roman" w:eastAsia="Calibri" w:hAnsi="Times New Roman" w:cs="Times New Roman"/>
          <w:sz w:val="24"/>
          <w:szCs w:val="24"/>
        </w:rPr>
        <w:t>ов</w:t>
      </w:r>
      <w:r w:rsidR="00AA1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3A6" w:rsidRPr="003903A6">
        <w:rPr>
          <w:rFonts w:ascii="Times New Roman" w:eastAsia="Calibri" w:hAnsi="Times New Roman" w:cs="Times New Roman"/>
          <w:sz w:val="24"/>
          <w:szCs w:val="24"/>
        </w:rPr>
        <w:t>ООО "Арвитмедикл"</w:t>
      </w:r>
      <w:r w:rsidR="003903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03A6" w:rsidRPr="003903A6">
        <w:rPr>
          <w:rFonts w:ascii="Times New Roman" w:eastAsia="Calibri" w:hAnsi="Times New Roman" w:cs="Times New Roman"/>
          <w:sz w:val="24"/>
          <w:szCs w:val="24"/>
        </w:rPr>
        <w:t xml:space="preserve">ООО "Анализ Мед </w:t>
      </w:r>
      <w:proofErr w:type="spellStart"/>
      <w:r w:rsidR="003903A6" w:rsidRPr="003903A6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="003903A6" w:rsidRPr="003903A6">
        <w:rPr>
          <w:rFonts w:ascii="Times New Roman" w:eastAsia="Calibri" w:hAnsi="Times New Roman" w:cs="Times New Roman"/>
          <w:sz w:val="24"/>
          <w:szCs w:val="24"/>
        </w:rPr>
        <w:t>"</w:t>
      </w:r>
      <w:r w:rsidR="003903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03A6" w:rsidRPr="003903A6">
        <w:rPr>
          <w:rFonts w:ascii="Times New Roman" w:eastAsia="Calibri" w:hAnsi="Times New Roman" w:cs="Times New Roman"/>
          <w:sz w:val="24"/>
          <w:szCs w:val="24"/>
        </w:rPr>
        <w:t>ОДО "БЕЛРЕАС"</w:t>
      </w:r>
      <w:r w:rsidR="003903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03A6" w:rsidRPr="003903A6">
        <w:rPr>
          <w:rFonts w:ascii="Times New Roman" w:eastAsia="Calibri" w:hAnsi="Times New Roman" w:cs="Times New Roman"/>
          <w:sz w:val="24"/>
          <w:szCs w:val="24"/>
        </w:rPr>
        <w:t>Унитарное предприятие "</w:t>
      </w:r>
      <w:proofErr w:type="spellStart"/>
      <w:r w:rsidR="003903A6" w:rsidRPr="003903A6">
        <w:rPr>
          <w:rFonts w:ascii="Times New Roman" w:eastAsia="Calibri" w:hAnsi="Times New Roman" w:cs="Times New Roman"/>
          <w:sz w:val="24"/>
          <w:szCs w:val="24"/>
        </w:rPr>
        <w:t>Белреамед</w:t>
      </w:r>
      <w:proofErr w:type="spellEnd"/>
      <w:r w:rsidR="003903A6" w:rsidRPr="003903A6">
        <w:rPr>
          <w:rFonts w:ascii="Times New Roman" w:eastAsia="Calibri" w:hAnsi="Times New Roman" w:cs="Times New Roman"/>
          <w:sz w:val="24"/>
          <w:szCs w:val="24"/>
        </w:rPr>
        <w:t>"</w:t>
      </w:r>
      <w:r w:rsidRPr="00B51B19">
        <w:rPr>
          <w:rFonts w:ascii="Times New Roman" w:eastAsia="Calibri" w:hAnsi="Times New Roman" w:cs="Times New Roman"/>
          <w:sz w:val="24"/>
          <w:szCs w:val="24"/>
        </w:rPr>
        <w:t xml:space="preserve"> через официальный сайт Министерства по налогам и сборам Республики Беларусь в глобальной компьютерной сети Интернет. </w:t>
      </w:r>
    </w:p>
    <w:p w:rsidR="0005381F" w:rsidRDefault="00B51B19" w:rsidP="00B51B19">
      <w:pPr>
        <w:pStyle w:val="ConsPlusNormal"/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19">
        <w:rPr>
          <w:rFonts w:ascii="Times New Roman" w:eastAsia="Calibri" w:hAnsi="Times New Roman" w:cs="Times New Roman"/>
          <w:sz w:val="24"/>
          <w:szCs w:val="24"/>
        </w:rPr>
        <w:t>Результат проверки: задолженность отсутствует.</w:t>
      </w:r>
    </w:p>
    <w:p w:rsidR="00A55B8A" w:rsidRPr="006B6EB9" w:rsidRDefault="00A55B8A" w:rsidP="00C02B09">
      <w:pPr>
        <w:pStyle w:val="ConsPlusNormal"/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A6A" w:rsidRDefault="00154019" w:rsidP="00767097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A6A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3B5A6A" w:rsidRPr="003B5A6A">
        <w:rPr>
          <w:rFonts w:ascii="Times New Roman" w:eastAsia="Calibri" w:hAnsi="Times New Roman" w:cs="Times New Roman"/>
          <w:sz w:val="24"/>
          <w:szCs w:val="24"/>
        </w:rPr>
        <w:t>участником-победителем определен участник</w:t>
      </w:r>
      <w:r w:rsidR="007670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3A6" w:rsidRPr="003903A6">
        <w:rPr>
          <w:rFonts w:ascii="Times New Roman" w:eastAsia="Calibri" w:hAnsi="Times New Roman" w:cs="Times New Roman"/>
          <w:sz w:val="24"/>
          <w:szCs w:val="24"/>
        </w:rPr>
        <w:t>UAB "BHB1"</w:t>
      </w:r>
      <w:r w:rsidR="003B5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5A6A" w:rsidRPr="003B5A6A">
        <w:rPr>
          <w:rFonts w:ascii="Times New Roman" w:eastAsia="Calibri" w:hAnsi="Times New Roman" w:cs="Times New Roman"/>
          <w:sz w:val="24"/>
          <w:szCs w:val="24"/>
        </w:rPr>
        <w:t>с ценой договора государственной закупки</w:t>
      </w:r>
      <w:r w:rsidR="003B5A6A">
        <w:rPr>
          <w:rFonts w:ascii="Times New Roman" w:eastAsia="Calibri" w:hAnsi="Times New Roman" w:cs="Times New Roman"/>
          <w:sz w:val="24"/>
          <w:szCs w:val="24"/>
        </w:rPr>
        <w:t xml:space="preserve"> по:</w:t>
      </w:r>
    </w:p>
    <w:p w:rsidR="00154019" w:rsidRDefault="003B5A6A" w:rsidP="00767097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Лот №</w:t>
      </w:r>
      <w:r w:rsidR="003903A6">
        <w:rPr>
          <w:rFonts w:ascii="Times New Roman" w:eastAsia="Calibri" w:hAnsi="Times New Roman" w:cs="Times New Roman"/>
          <w:sz w:val="24"/>
          <w:szCs w:val="24"/>
        </w:rPr>
        <w:t>9</w:t>
      </w:r>
      <w:r w:rsidR="00965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961">
        <w:rPr>
          <w:rFonts w:ascii="Times New Roman" w:eastAsia="Calibri" w:hAnsi="Times New Roman" w:cs="Times New Roman"/>
          <w:sz w:val="24"/>
          <w:szCs w:val="24"/>
        </w:rPr>
        <w:t>–</w:t>
      </w:r>
      <w:r w:rsidR="00264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5C7" w:rsidRPr="004D55C7">
        <w:rPr>
          <w:rFonts w:ascii="Times New Roman" w:eastAsia="Calibri" w:hAnsi="Times New Roman" w:cs="Times New Roman"/>
          <w:sz w:val="24"/>
          <w:szCs w:val="24"/>
        </w:rPr>
        <w:t>14 951,48</w:t>
      </w:r>
      <w:r w:rsidR="00264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961" w:rsidRPr="003B5A6A">
        <w:rPr>
          <w:rFonts w:ascii="Times New Roman" w:eastAsia="Calibri" w:hAnsi="Times New Roman" w:cs="Times New Roman"/>
          <w:sz w:val="24"/>
          <w:szCs w:val="24"/>
        </w:rPr>
        <w:t>BYN.</w:t>
      </w:r>
    </w:p>
    <w:p w:rsidR="003903A6" w:rsidRDefault="003903A6" w:rsidP="003903A6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Лот №12 – </w:t>
      </w:r>
      <w:r w:rsidR="004D55C7" w:rsidRPr="004D55C7">
        <w:rPr>
          <w:rFonts w:ascii="Times New Roman" w:eastAsia="Calibri" w:hAnsi="Times New Roman" w:cs="Times New Roman"/>
          <w:sz w:val="24"/>
          <w:szCs w:val="24"/>
        </w:rPr>
        <w:t>308 224,67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A6A">
        <w:rPr>
          <w:rFonts w:ascii="Times New Roman" w:eastAsia="Calibri" w:hAnsi="Times New Roman" w:cs="Times New Roman"/>
          <w:sz w:val="24"/>
          <w:szCs w:val="24"/>
        </w:rPr>
        <w:t>BYN.</w:t>
      </w:r>
    </w:p>
    <w:p w:rsidR="003903A6" w:rsidRDefault="003903A6" w:rsidP="003903A6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Лот №13 – </w:t>
      </w:r>
      <w:r w:rsidR="004D55C7" w:rsidRPr="004D55C7">
        <w:rPr>
          <w:rFonts w:ascii="Times New Roman" w:eastAsia="Calibri" w:hAnsi="Times New Roman" w:cs="Times New Roman"/>
          <w:sz w:val="24"/>
          <w:szCs w:val="24"/>
        </w:rPr>
        <w:t>107 000,00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A6A">
        <w:rPr>
          <w:rFonts w:ascii="Times New Roman" w:eastAsia="Calibri" w:hAnsi="Times New Roman" w:cs="Times New Roman"/>
          <w:sz w:val="24"/>
          <w:szCs w:val="24"/>
        </w:rPr>
        <w:t>BYN.</w:t>
      </w:r>
    </w:p>
    <w:p w:rsidR="003903A6" w:rsidRDefault="003903A6" w:rsidP="003903A6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3A6" w:rsidRDefault="003903A6" w:rsidP="003903A6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A6A">
        <w:rPr>
          <w:rFonts w:ascii="Times New Roman" w:eastAsia="Calibri" w:hAnsi="Times New Roman" w:cs="Times New Roman"/>
          <w:sz w:val="24"/>
          <w:szCs w:val="24"/>
        </w:rPr>
        <w:t>участником-победителем определен участник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03A6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"Арвитмедикл"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A6A">
        <w:rPr>
          <w:rFonts w:ascii="Times New Roman" w:eastAsia="Calibri" w:hAnsi="Times New Roman" w:cs="Times New Roman"/>
          <w:sz w:val="24"/>
          <w:szCs w:val="24"/>
        </w:rPr>
        <w:t>с ценой договора государственной закупки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по:</w:t>
      </w:r>
    </w:p>
    <w:p w:rsidR="003903A6" w:rsidRDefault="003903A6" w:rsidP="003903A6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Лот №10 – </w:t>
      </w:r>
      <w:r w:rsidR="004D55C7" w:rsidRPr="004D55C7">
        <w:rPr>
          <w:rFonts w:ascii="Times New Roman" w:eastAsia="Calibri" w:hAnsi="Times New Roman" w:cs="Times New Roman"/>
          <w:sz w:val="24"/>
          <w:szCs w:val="24"/>
        </w:rPr>
        <w:t>18 465,36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A6A">
        <w:rPr>
          <w:rFonts w:ascii="Times New Roman" w:eastAsia="Calibri" w:hAnsi="Times New Roman" w:cs="Times New Roman"/>
          <w:sz w:val="24"/>
          <w:szCs w:val="24"/>
        </w:rPr>
        <w:t>BYN.</w:t>
      </w:r>
    </w:p>
    <w:p w:rsidR="003903A6" w:rsidRDefault="003903A6" w:rsidP="003903A6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Лот №14 – </w:t>
      </w:r>
      <w:r w:rsidR="004D55C7" w:rsidRPr="004D55C7">
        <w:rPr>
          <w:rFonts w:ascii="Times New Roman" w:eastAsia="Calibri" w:hAnsi="Times New Roman" w:cs="Times New Roman"/>
          <w:sz w:val="24"/>
          <w:szCs w:val="24"/>
        </w:rPr>
        <w:t>2 210,74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A6A">
        <w:rPr>
          <w:rFonts w:ascii="Times New Roman" w:eastAsia="Calibri" w:hAnsi="Times New Roman" w:cs="Times New Roman"/>
          <w:sz w:val="24"/>
          <w:szCs w:val="24"/>
        </w:rPr>
        <w:t>BYN.</w:t>
      </w:r>
    </w:p>
    <w:p w:rsidR="003903A6" w:rsidRDefault="003903A6" w:rsidP="003903A6">
      <w:pPr>
        <w:pStyle w:val="ConsPlusNormal"/>
        <w:widowControl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Лот №15 – </w:t>
      </w:r>
      <w:r w:rsidR="004D55C7" w:rsidRPr="004D55C7">
        <w:rPr>
          <w:rFonts w:ascii="Times New Roman" w:eastAsia="Calibri" w:hAnsi="Times New Roman" w:cs="Times New Roman"/>
          <w:sz w:val="24"/>
          <w:szCs w:val="24"/>
        </w:rPr>
        <w:t>4 084,02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5A6A">
        <w:rPr>
          <w:rFonts w:ascii="Times New Roman" w:eastAsia="Calibri" w:hAnsi="Times New Roman" w:cs="Times New Roman"/>
          <w:sz w:val="24"/>
          <w:szCs w:val="24"/>
        </w:rPr>
        <w:t>BYN.</w:t>
      </w:r>
    </w:p>
    <w:p w:rsidR="00ED0BA7" w:rsidRDefault="00ED0BA7" w:rsidP="00C02B09"/>
    <w:p w:rsidR="004D5EC6" w:rsidRDefault="004D5EC6" w:rsidP="00C02B09"/>
    <w:p w:rsidR="004D5EC6" w:rsidRDefault="004D5EC6" w:rsidP="00C02B09"/>
    <w:p w:rsidR="00ED0BA7" w:rsidRPr="00C02B09" w:rsidRDefault="00ED0BA7" w:rsidP="00C02B09"/>
    <w:p w:rsidR="004C26D2" w:rsidRDefault="004C26D2" w:rsidP="004C26D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10904">
        <w:rPr>
          <w:rFonts w:ascii="Times New Roman" w:hAnsi="Times New Roman" w:cs="Times New Roman"/>
          <w:sz w:val="24"/>
          <w:szCs w:val="24"/>
        </w:rPr>
        <w:t>Голосовали: за – «</w:t>
      </w:r>
      <w:r w:rsidR="004C1026">
        <w:rPr>
          <w:rFonts w:ascii="Times New Roman" w:hAnsi="Times New Roman" w:cs="Times New Roman"/>
          <w:sz w:val="24"/>
          <w:szCs w:val="24"/>
        </w:rPr>
        <w:t>7</w:t>
      </w:r>
      <w:r w:rsidRPr="00A10904">
        <w:rPr>
          <w:rFonts w:ascii="Times New Roman" w:hAnsi="Times New Roman" w:cs="Times New Roman"/>
          <w:sz w:val="24"/>
          <w:szCs w:val="24"/>
        </w:rPr>
        <w:t>», против – «0».</w:t>
      </w:r>
    </w:p>
    <w:tbl>
      <w:tblPr>
        <w:tblW w:w="9266" w:type="dxa"/>
        <w:tblInd w:w="473" w:type="dxa"/>
        <w:tblLook w:val="04A0" w:firstRow="1" w:lastRow="0" w:firstColumn="1" w:lastColumn="0" w:noHBand="0" w:noVBand="1"/>
      </w:tblPr>
      <w:tblGrid>
        <w:gridCol w:w="3321"/>
        <w:gridCol w:w="3253"/>
        <w:gridCol w:w="2692"/>
      </w:tblGrid>
      <w:tr w:rsidR="004072BF" w:rsidRPr="006C4FA9" w:rsidTr="00F03D79">
        <w:trPr>
          <w:trHeight w:val="60"/>
        </w:trPr>
        <w:tc>
          <w:tcPr>
            <w:tcW w:w="3321" w:type="dxa"/>
          </w:tcPr>
          <w:p w:rsidR="004072BF" w:rsidRPr="006C4FA9" w:rsidRDefault="004072BF" w:rsidP="00F03D79">
            <w:pPr>
              <w:widowControl w:val="0"/>
              <w:rPr>
                <w:b/>
              </w:rPr>
            </w:pPr>
            <w:r w:rsidRPr="006C4FA9">
              <w:rPr>
                <w:b/>
              </w:rPr>
              <w:t>Председатель комиссии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BF" w:rsidRPr="006C4FA9" w:rsidRDefault="004072BF" w:rsidP="00F03D79">
            <w:pPr>
              <w:widowControl w:val="0"/>
            </w:pPr>
          </w:p>
        </w:tc>
        <w:tc>
          <w:tcPr>
            <w:tcW w:w="2692" w:type="dxa"/>
          </w:tcPr>
          <w:p w:rsidR="004072BF" w:rsidRPr="006C4FA9" w:rsidRDefault="004072BF" w:rsidP="00F03D79">
            <w:pPr>
              <w:widowControl w:val="0"/>
            </w:pPr>
            <w:r w:rsidRPr="006C4FA9">
              <w:t>Шабанов В.Н.</w:t>
            </w:r>
          </w:p>
        </w:tc>
      </w:tr>
      <w:tr w:rsidR="004072BF" w:rsidRPr="006C4FA9" w:rsidTr="00F03D79">
        <w:trPr>
          <w:trHeight w:val="60"/>
        </w:trPr>
        <w:tc>
          <w:tcPr>
            <w:tcW w:w="3321" w:type="dxa"/>
          </w:tcPr>
          <w:p w:rsidR="004072BF" w:rsidRPr="006C4FA9" w:rsidRDefault="004072BF" w:rsidP="00F03D79">
            <w:pPr>
              <w:widowControl w:val="0"/>
              <w:rPr>
                <w:b/>
              </w:rPr>
            </w:pPr>
            <w:r w:rsidRPr="006C4FA9">
              <w:rPr>
                <w:b/>
              </w:rPr>
              <w:t>Члены комиссии: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BF" w:rsidRPr="006C4FA9" w:rsidRDefault="004072BF" w:rsidP="00F03D79">
            <w:pPr>
              <w:widowControl w:val="0"/>
            </w:pPr>
          </w:p>
        </w:tc>
        <w:tc>
          <w:tcPr>
            <w:tcW w:w="2692" w:type="dxa"/>
          </w:tcPr>
          <w:p w:rsidR="004072BF" w:rsidRPr="006C4FA9" w:rsidRDefault="0084541D" w:rsidP="00F03D79">
            <w:pPr>
              <w:widowControl w:val="0"/>
            </w:pPr>
            <w:r w:rsidRPr="0084541D">
              <w:t>Близнец М.П.</w:t>
            </w:r>
          </w:p>
        </w:tc>
      </w:tr>
      <w:tr w:rsidR="004A4A08" w:rsidRPr="006C4FA9" w:rsidTr="00F03D79">
        <w:trPr>
          <w:trHeight w:val="60"/>
        </w:trPr>
        <w:tc>
          <w:tcPr>
            <w:tcW w:w="3321" w:type="dxa"/>
          </w:tcPr>
          <w:p w:rsidR="004A4A08" w:rsidRPr="006C4FA9" w:rsidRDefault="004A4A08" w:rsidP="00F03D79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A08" w:rsidRPr="006C4FA9" w:rsidRDefault="004A4A08" w:rsidP="00F03D79">
            <w:pPr>
              <w:widowControl w:val="0"/>
            </w:pPr>
          </w:p>
        </w:tc>
        <w:tc>
          <w:tcPr>
            <w:tcW w:w="2692" w:type="dxa"/>
          </w:tcPr>
          <w:p w:rsidR="004A4A08" w:rsidRPr="0084541D" w:rsidRDefault="004A4A08" w:rsidP="00F03D79">
            <w:pPr>
              <w:widowControl w:val="0"/>
            </w:pPr>
            <w:r w:rsidRPr="004A4A08">
              <w:t>Бондаренко Т.В.</w:t>
            </w:r>
          </w:p>
        </w:tc>
      </w:tr>
      <w:tr w:rsidR="0084541D" w:rsidRPr="006C4FA9" w:rsidTr="00F03D79">
        <w:trPr>
          <w:trHeight w:val="60"/>
        </w:trPr>
        <w:tc>
          <w:tcPr>
            <w:tcW w:w="3321" w:type="dxa"/>
          </w:tcPr>
          <w:p w:rsidR="0084541D" w:rsidRPr="006C4FA9" w:rsidRDefault="0084541D" w:rsidP="00F03D79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41D" w:rsidRPr="006C4FA9" w:rsidRDefault="0084541D" w:rsidP="00F03D79">
            <w:pPr>
              <w:widowControl w:val="0"/>
            </w:pPr>
          </w:p>
        </w:tc>
        <w:tc>
          <w:tcPr>
            <w:tcW w:w="2692" w:type="dxa"/>
          </w:tcPr>
          <w:p w:rsidR="0084541D" w:rsidRPr="0084541D" w:rsidRDefault="0084541D" w:rsidP="00F03D79">
            <w:pPr>
              <w:widowControl w:val="0"/>
            </w:pPr>
            <w:r w:rsidRPr="0084541D">
              <w:t>Меженикова Е.А.</w:t>
            </w:r>
          </w:p>
        </w:tc>
      </w:tr>
      <w:tr w:rsidR="004C1026" w:rsidRPr="006C4FA9" w:rsidTr="00F03D79">
        <w:trPr>
          <w:trHeight w:val="60"/>
        </w:trPr>
        <w:tc>
          <w:tcPr>
            <w:tcW w:w="3321" w:type="dxa"/>
          </w:tcPr>
          <w:p w:rsidR="004C1026" w:rsidRPr="006C4FA9" w:rsidRDefault="004C1026" w:rsidP="00F03D79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026" w:rsidRPr="006C4FA9" w:rsidRDefault="004C1026" w:rsidP="00F03D79">
            <w:pPr>
              <w:widowControl w:val="0"/>
            </w:pPr>
          </w:p>
        </w:tc>
        <w:tc>
          <w:tcPr>
            <w:tcW w:w="2692" w:type="dxa"/>
          </w:tcPr>
          <w:p w:rsidR="004C1026" w:rsidRPr="0084541D" w:rsidRDefault="004C1026" w:rsidP="00F03D79">
            <w:pPr>
              <w:widowControl w:val="0"/>
            </w:pPr>
            <w:r w:rsidRPr="004C1026">
              <w:t>Петрашенко А.А.</w:t>
            </w:r>
          </w:p>
        </w:tc>
      </w:tr>
      <w:tr w:rsidR="004072BF" w:rsidRPr="006C4FA9" w:rsidTr="00F03D79">
        <w:trPr>
          <w:trHeight w:val="60"/>
        </w:trPr>
        <w:tc>
          <w:tcPr>
            <w:tcW w:w="3321" w:type="dxa"/>
          </w:tcPr>
          <w:p w:rsidR="004072BF" w:rsidRPr="006C4FA9" w:rsidRDefault="004072BF" w:rsidP="00F03D79">
            <w:pPr>
              <w:widowControl w:val="0"/>
              <w:rPr>
                <w:b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BF" w:rsidRPr="006C4FA9" w:rsidRDefault="004072BF" w:rsidP="00F03D79">
            <w:pPr>
              <w:widowControl w:val="0"/>
            </w:pPr>
          </w:p>
        </w:tc>
        <w:tc>
          <w:tcPr>
            <w:tcW w:w="2692" w:type="dxa"/>
          </w:tcPr>
          <w:p w:rsidR="004072BF" w:rsidRPr="006C4FA9" w:rsidRDefault="004072BF" w:rsidP="00F03D79">
            <w:pPr>
              <w:widowControl w:val="0"/>
            </w:pPr>
            <w:r w:rsidRPr="00E26787">
              <w:t>Романюк Л.В.</w:t>
            </w:r>
          </w:p>
        </w:tc>
      </w:tr>
      <w:tr w:rsidR="004072BF" w:rsidRPr="006C4FA9" w:rsidTr="00F03D79">
        <w:trPr>
          <w:trHeight w:val="60"/>
        </w:trPr>
        <w:tc>
          <w:tcPr>
            <w:tcW w:w="3321" w:type="dxa"/>
            <w:hideMark/>
          </w:tcPr>
          <w:p w:rsidR="004072BF" w:rsidRPr="006C4FA9" w:rsidRDefault="004072BF" w:rsidP="00F03D79">
            <w:pPr>
              <w:widowControl w:val="0"/>
              <w:rPr>
                <w:b/>
              </w:rPr>
            </w:pPr>
            <w:r w:rsidRPr="006C4FA9">
              <w:rPr>
                <w:b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2BF" w:rsidRPr="006C4FA9" w:rsidRDefault="004072BF" w:rsidP="00F03D79">
            <w:pPr>
              <w:widowControl w:val="0"/>
            </w:pPr>
          </w:p>
        </w:tc>
        <w:tc>
          <w:tcPr>
            <w:tcW w:w="2692" w:type="dxa"/>
            <w:hideMark/>
          </w:tcPr>
          <w:p w:rsidR="004072BF" w:rsidRPr="006C4FA9" w:rsidRDefault="004072BF" w:rsidP="00F03D79">
            <w:pPr>
              <w:widowControl w:val="0"/>
            </w:pPr>
            <w:r w:rsidRPr="00E26787">
              <w:t>Охотникова И.А.</w:t>
            </w:r>
          </w:p>
        </w:tc>
      </w:tr>
    </w:tbl>
    <w:p w:rsidR="00EC5855" w:rsidRPr="00F94928" w:rsidRDefault="00EC5855" w:rsidP="00C02B09">
      <w:pPr>
        <w:widowControl w:val="0"/>
        <w:jc w:val="both"/>
        <w:rPr>
          <w:rFonts w:eastAsia="Calibri"/>
          <w:sz w:val="8"/>
        </w:rPr>
      </w:pPr>
    </w:p>
    <w:sectPr w:rsidR="00EC5855" w:rsidRPr="00F94928" w:rsidSect="001C5A26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0FBF"/>
    <w:multiLevelType w:val="hybridMultilevel"/>
    <w:tmpl w:val="6332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1B9A"/>
    <w:multiLevelType w:val="hybridMultilevel"/>
    <w:tmpl w:val="A36CE19E"/>
    <w:lvl w:ilvl="0" w:tplc="CB947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7B7007D"/>
    <w:multiLevelType w:val="multilevel"/>
    <w:tmpl w:val="926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F522B7"/>
    <w:multiLevelType w:val="hybridMultilevel"/>
    <w:tmpl w:val="FED6E61E"/>
    <w:lvl w:ilvl="0" w:tplc="8A1000F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76720"/>
    <w:multiLevelType w:val="hybridMultilevel"/>
    <w:tmpl w:val="2F9E1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E3DB0"/>
    <w:multiLevelType w:val="hybridMultilevel"/>
    <w:tmpl w:val="6A085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65A53"/>
    <w:multiLevelType w:val="multilevel"/>
    <w:tmpl w:val="E73CAC5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7F7D2B95"/>
    <w:multiLevelType w:val="hybridMultilevel"/>
    <w:tmpl w:val="90B63EA6"/>
    <w:lvl w:ilvl="0" w:tplc="9800A1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8E"/>
    <w:rsid w:val="00004C0A"/>
    <w:rsid w:val="00004F40"/>
    <w:rsid w:val="000061BD"/>
    <w:rsid w:val="00006DD7"/>
    <w:rsid w:val="00006E61"/>
    <w:rsid w:val="000107CD"/>
    <w:rsid w:val="00011762"/>
    <w:rsid w:val="00013748"/>
    <w:rsid w:val="0001449F"/>
    <w:rsid w:val="000164B3"/>
    <w:rsid w:val="0002121B"/>
    <w:rsid w:val="00024639"/>
    <w:rsid w:val="0002466A"/>
    <w:rsid w:val="00026A8E"/>
    <w:rsid w:val="00034716"/>
    <w:rsid w:val="0003694C"/>
    <w:rsid w:val="00043042"/>
    <w:rsid w:val="000462E9"/>
    <w:rsid w:val="000471C7"/>
    <w:rsid w:val="00047E42"/>
    <w:rsid w:val="000525BD"/>
    <w:rsid w:val="00052C07"/>
    <w:rsid w:val="0005381F"/>
    <w:rsid w:val="000557C9"/>
    <w:rsid w:val="00056BFA"/>
    <w:rsid w:val="00060FCD"/>
    <w:rsid w:val="000614E2"/>
    <w:rsid w:val="00062796"/>
    <w:rsid w:val="00062ABE"/>
    <w:rsid w:val="00066AAD"/>
    <w:rsid w:val="000738A2"/>
    <w:rsid w:val="00080808"/>
    <w:rsid w:val="0008205F"/>
    <w:rsid w:val="00084DC9"/>
    <w:rsid w:val="000876B5"/>
    <w:rsid w:val="00090A46"/>
    <w:rsid w:val="00094E8E"/>
    <w:rsid w:val="000A1584"/>
    <w:rsid w:val="000B79BB"/>
    <w:rsid w:val="000C1081"/>
    <w:rsid w:val="000C328F"/>
    <w:rsid w:val="000C5787"/>
    <w:rsid w:val="000D1E9B"/>
    <w:rsid w:val="000D20B3"/>
    <w:rsid w:val="000D2D20"/>
    <w:rsid w:val="000D47CD"/>
    <w:rsid w:val="000D4CCA"/>
    <w:rsid w:val="000D7735"/>
    <w:rsid w:val="000F7128"/>
    <w:rsid w:val="000F765B"/>
    <w:rsid w:val="00100680"/>
    <w:rsid w:val="001039D6"/>
    <w:rsid w:val="00103F3A"/>
    <w:rsid w:val="00104718"/>
    <w:rsid w:val="00107F39"/>
    <w:rsid w:val="0011104B"/>
    <w:rsid w:val="00111595"/>
    <w:rsid w:val="00112A46"/>
    <w:rsid w:val="00113BDB"/>
    <w:rsid w:val="0011681F"/>
    <w:rsid w:val="00120193"/>
    <w:rsid w:val="00131BF5"/>
    <w:rsid w:val="00133218"/>
    <w:rsid w:val="001336EA"/>
    <w:rsid w:val="0013479A"/>
    <w:rsid w:val="00137208"/>
    <w:rsid w:val="00140163"/>
    <w:rsid w:val="00142F0D"/>
    <w:rsid w:val="00143A83"/>
    <w:rsid w:val="00144648"/>
    <w:rsid w:val="00144AE5"/>
    <w:rsid w:val="00145DA4"/>
    <w:rsid w:val="00145F36"/>
    <w:rsid w:val="00146B5B"/>
    <w:rsid w:val="00146BF7"/>
    <w:rsid w:val="00146DFD"/>
    <w:rsid w:val="00147D0E"/>
    <w:rsid w:val="00150F2B"/>
    <w:rsid w:val="001539C5"/>
    <w:rsid w:val="00154019"/>
    <w:rsid w:val="0015470F"/>
    <w:rsid w:val="00156326"/>
    <w:rsid w:val="0015777D"/>
    <w:rsid w:val="00162DB3"/>
    <w:rsid w:val="001647FB"/>
    <w:rsid w:val="00166D9A"/>
    <w:rsid w:val="00167231"/>
    <w:rsid w:val="001722D3"/>
    <w:rsid w:val="00173AC9"/>
    <w:rsid w:val="001778F8"/>
    <w:rsid w:val="00177CCE"/>
    <w:rsid w:val="0018185B"/>
    <w:rsid w:val="001853A4"/>
    <w:rsid w:val="00187318"/>
    <w:rsid w:val="00187C1E"/>
    <w:rsid w:val="001A10E6"/>
    <w:rsid w:val="001A2F62"/>
    <w:rsid w:val="001B0177"/>
    <w:rsid w:val="001B3096"/>
    <w:rsid w:val="001B3269"/>
    <w:rsid w:val="001C4B34"/>
    <w:rsid w:val="001C5A26"/>
    <w:rsid w:val="001D0007"/>
    <w:rsid w:val="001D1477"/>
    <w:rsid w:val="001D27E4"/>
    <w:rsid w:val="001D28F7"/>
    <w:rsid w:val="001D49EC"/>
    <w:rsid w:val="001E1B80"/>
    <w:rsid w:val="001E6683"/>
    <w:rsid w:val="001E7C85"/>
    <w:rsid w:val="001F0B9B"/>
    <w:rsid w:val="001F43F8"/>
    <w:rsid w:val="001F51C7"/>
    <w:rsid w:val="00204C53"/>
    <w:rsid w:val="00206FD7"/>
    <w:rsid w:val="00207C49"/>
    <w:rsid w:val="002112C6"/>
    <w:rsid w:val="002124C9"/>
    <w:rsid w:val="00222829"/>
    <w:rsid w:val="00222A65"/>
    <w:rsid w:val="002232DA"/>
    <w:rsid w:val="00224F21"/>
    <w:rsid w:val="00225671"/>
    <w:rsid w:val="002262E1"/>
    <w:rsid w:val="002265C2"/>
    <w:rsid w:val="00227D5D"/>
    <w:rsid w:val="00227DFF"/>
    <w:rsid w:val="0023389F"/>
    <w:rsid w:val="002423FE"/>
    <w:rsid w:val="00250002"/>
    <w:rsid w:val="00260A8B"/>
    <w:rsid w:val="00264A31"/>
    <w:rsid w:val="00267809"/>
    <w:rsid w:val="00272401"/>
    <w:rsid w:val="00273B8E"/>
    <w:rsid w:val="00282285"/>
    <w:rsid w:val="002825DC"/>
    <w:rsid w:val="00286995"/>
    <w:rsid w:val="00286D5F"/>
    <w:rsid w:val="00287180"/>
    <w:rsid w:val="00293A6D"/>
    <w:rsid w:val="0029408F"/>
    <w:rsid w:val="00295456"/>
    <w:rsid w:val="002A328E"/>
    <w:rsid w:val="002A3B57"/>
    <w:rsid w:val="002A6262"/>
    <w:rsid w:val="002B3055"/>
    <w:rsid w:val="002B57CE"/>
    <w:rsid w:val="002C1AC8"/>
    <w:rsid w:val="002C1F21"/>
    <w:rsid w:val="002C587E"/>
    <w:rsid w:val="002C71E5"/>
    <w:rsid w:val="002C7AF6"/>
    <w:rsid w:val="002D00D4"/>
    <w:rsid w:val="002D057A"/>
    <w:rsid w:val="002D0AC9"/>
    <w:rsid w:val="002D2CC9"/>
    <w:rsid w:val="002D3076"/>
    <w:rsid w:val="002D36BF"/>
    <w:rsid w:val="002D42AA"/>
    <w:rsid w:val="002E5C59"/>
    <w:rsid w:val="002F013F"/>
    <w:rsid w:val="002F1927"/>
    <w:rsid w:val="002F2161"/>
    <w:rsid w:val="002F5864"/>
    <w:rsid w:val="00300028"/>
    <w:rsid w:val="00300747"/>
    <w:rsid w:val="00300E34"/>
    <w:rsid w:val="00300FA4"/>
    <w:rsid w:val="003031C0"/>
    <w:rsid w:val="00304AE7"/>
    <w:rsid w:val="00306D25"/>
    <w:rsid w:val="00310847"/>
    <w:rsid w:val="0031715C"/>
    <w:rsid w:val="00320231"/>
    <w:rsid w:val="0032477B"/>
    <w:rsid w:val="003253FE"/>
    <w:rsid w:val="00333417"/>
    <w:rsid w:val="00333546"/>
    <w:rsid w:val="003338DF"/>
    <w:rsid w:val="00333FD7"/>
    <w:rsid w:val="00336892"/>
    <w:rsid w:val="00337B1B"/>
    <w:rsid w:val="00351F2D"/>
    <w:rsid w:val="00352092"/>
    <w:rsid w:val="00353666"/>
    <w:rsid w:val="003546E2"/>
    <w:rsid w:val="00357A58"/>
    <w:rsid w:val="003611C7"/>
    <w:rsid w:val="00361448"/>
    <w:rsid w:val="00361FB6"/>
    <w:rsid w:val="00362A7F"/>
    <w:rsid w:val="003635D0"/>
    <w:rsid w:val="003647D2"/>
    <w:rsid w:val="003705BB"/>
    <w:rsid w:val="00370E23"/>
    <w:rsid w:val="003754C3"/>
    <w:rsid w:val="003816EB"/>
    <w:rsid w:val="003821EA"/>
    <w:rsid w:val="00382EE0"/>
    <w:rsid w:val="0038421C"/>
    <w:rsid w:val="00387602"/>
    <w:rsid w:val="003903A6"/>
    <w:rsid w:val="00392AE7"/>
    <w:rsid w:val="00393F8D"/>
    <w:rsid w:val="003954DF"/>
    <w:rsid w:val="003955DB"/>
    <w:rsid w:val="003962E8"/>
    <w:rsid w:val="003974FB"/>
    <w:rsid w:val="003A054F"/>
    <w:rsid w:val="003A3804"/>
    <w:rsid w:val="003B22BC"/>
    <w:rsid w:val="003B5A6A"/>
    <w:rsid w:val="003B68F3"/>
    <w:rsid w:val="003B7972"/>
    <w:rsid w:val="003C4D5C"/>
    <w:rsid w:val="003D08F1"/>
    <w:rsid w:val="003D631A"/>
    <w:rsid w:val="003D76A9"/>
    <w:rsid w:val="003E0CDB"/>
    <w:rsid w:val="003E4C3B"/>
    <w:rsid w:val="003F543E"/>
    <w:rsid w:val="003F5D29"/>
    <w:rsid w:val="004072BF"/>
    <w:rsid w:val="00407CC6"/>
    <w:rsid w:val="00412F5A"/>
    <w:rsid w:val="00415FD6"/>
    <w:rsid w:val="0042236A"/>
    <w:rsid w:val="00422A3A"/>
    <w:rsid w:val="00423748"/>
    <w:rsid w:val="00426EBE"/>
    <w:rsid w:val="00430021"/>
    <w:rsid w:val="004370DA"/>
    <w:rsid w:val="00441125"/>
    <w:rsid w:val="00442541"/>
    <w:rsid w:val="00443162"/>
    <w:rsid w:val="00443FBC"/>
    <w:rsid w:val="00444A9A"/>
    <w:rsid w:val="0044541D"/>
    <w:rsid w:val="00445794"/>
    <w:rsid w:val="004475DB"/>
    <w:rsid w:val="004507F9"/>
    <w:rsid w:val="00453350"/>
    <w:rsid w:val="004565D2"/>
    <w:rsid w:val="00457427"/>
    <w:rsid w:val="0046067F"/>
    <w:rsid w:val="00462E7A"/>
    <w:rsid w:val="00466EDE"/>
    <w:rsid w:val="00470A36"/>
    <w:rsid w:val="004756CF"/>
    <w:rsid w:val="00476147"/>
    <w:rsid w:val="00476D64"/>
    <w:rsid w:val="0047708F"/>
    <w:rsid w:val="0047772F"/>
    <w:rsid w:val="004818ED"/>
    <w:rsid w:val="00482D23"/>
    <w:rsid w:val="00491E5F"/>
    <w:rsid w:val="00493A54"/>
    <w:rsid w:val="00497583"/>
    <w:rsid w:val="004A4193"/>
    <w:rsid w:val="004A48A0"/>
    <w:rsid w:val="004A4A08"/>
    <w:rsid w:val="004A5D2C"/>
    <w:rsid w:val="004B11C8"/>
    <w:rsid w:val="004B3347"/>
    <w:rsid w:val="004C1026"/>
    <w:rsid w:val="004C13CB"/>
    <w:rsid w:val="004C178F"/>
    <w:rsid w:val="004C26D2"/>
    <w:rsid w:val="004D1468"/>
    <w:rsid w:val="004D52D1"/>
    <w:rsid w:val="004D55C7"/>
    <w:rsid w:val="004D5EC6"/>
    <w:rsid w:val="004D6E95"/>
    <w:rsid w:val="004E11FB"/>
    <w:rsid w:val="004F2FFB"/>
    <w:rsid w:val="004F510B"/>
    <w:rsid w:val="00502DBA"/>
    <w:rsid w:val="00505330"/>
    <w:rsid w:val="00506994"/>
    <w:rsid w:val="0051263A"/>
    <w:rsid w:val="00512933"/>
    <w:rsid w:val="00513890"/>
    <w:rsid w:val="00514465"/>
    <w:rsid w:val="00514B22"/>
    <w:rsid w:val="00516971"/>
    <w:rsid w:val="00517A83"/>
    <w:rsid w:val="00517DB5"/>
    <w:rsid w:val="00522B62"/>
    <w:rsid w:val="00524ED1"/>
    <w:rsid w:val="00527409"/>
    <w:rsid w:val="005320E7"/>
    <w:rsid w:val="00534B1E"/>
    <w:rsid w:val="005359FB"/>
    <w:rsid w:val="005364D8"/>
    <w:rsid w:val="00537F92"/>
    <w:rsid w:val="0054062A"/>
    <w:rsid w:val="00547EBD"/>
    <w:rsid w:val="00552AA1"/>
    <w:rsid w:val="00552F1D"/>
    <w:rsid w:val="00553731"/>
    <w:rsid w:val="00555289"/>
    <w:rsid w:val="00555629"/>
    <w:rsid w:val="005611CA"/>
    <w:rsid w:val="00565186"/>
    <w:rsid w:val="0056619B"/>
    <w:rsid w:val="00572826"/>
    <w:rsid w:val="00573538"/>
    <w:rsid w:val="0057434F"/>
    <w:rsid w:val="005834C2"/>
    <w:rsid w:val="00584F09"/>
    <w:rsid w:val="005968ED"/>
    <w:rsid w:val="005A3187"/>
    <w:rsid w:val="005A3D00"/>
    <w:rsid w:val="005B3377"/>
    <w:rsid w:val="005B6D3B"/>
    <w:rsid w:val="005C0E36"/>
    <w:rsid w:val="005C1AF7"/>
    <w:rsid w:val="005D0692"/>
    <w:rsid w:val="005D0FF6"/>
    <w:rsid w:val="005D375D"/>
    <w:rsid w:val="005D5BB8"/>
    <w:rsid w:val="005E010B"/>
    <w:rsid w:val="005E674B"/>
    <w:rsid w:val="005F7A39"/>
    <w:rsid w:val="00611840"/>
    <w:rsid w:val="00613360"/>
    <w:rsid w:val="00613A5C"/>
    <w:rsid w:val="00623F98"/>
    <w:rsid w:val="00634161"/>
    <w:rsid w:val="0063526E"/>
    <w:rsid w:val="00635847"/>
    <w:rsid w:val="0064569E"/>
    <w:rsid w:val="00647CBB"/>
    <w:rsid w:val="00654237"/>
    <w:rsid w:val="006549F8"/>
    <w:rsid w:val="00661570"/>
    <w:rsid w:val="006709AC"/>
    <w:rsid w:val="006726B9"/>
    <w:rsid w:val="0067594E"/>
    <w:rsid w:val="00676DAF"/>
    <w:rsid w:val="0068233B"/>
    <w:rsid w:val="00692A4F"/>
    <w:rsid w:val="006940DE"/>
    <w:rsid w:val="00697029"/>
    <w:rsid w:val="006A1093"/>
    <w:rsid w:val="006A2F20"/>
    <w:rsid w:val="006A394D"/>
    <w:rsid w:val="006A6130"/>
    <w:rsid w:val="006A757B"/>
    <w:rsid w:val="006B03F7"/>
    <w:rsid w:val="006B2176"/>
    <w:rsid w:val="006B39D9"/>
    <w:rsid w:val="006B42A6"/>
    <w:rsid w:val="006B48B3"/>
    <w:rsid w:val="006B6EB9"/>
    <w:rsid w:val="006D03F8"/>
    <w:rsid w:val="006D2029"/>
    <w:rsid w:val="006D2975"/>
    <w:rsid w:val="006E2E55"/>
    <w:rsid w:val="006E5FEF"/>
    <w:rsid w:val="006F0704"/>
    <w:rsid w:val="006F6641"/>
    <w:rsid w:val="006F7766"/>
    <w:rsid w:val="0070313A"/>
    <w:rsid w:val="00706B7D"/>
    <w:rsid w:val="0070780E"/>
    <w:rsid w:val="00707EDA"/>
    <w:rsid w:val="00713E2C"/>
    <w:rsid w:val="00715579"/>
    <w:rsid w:val="00716266"/>
    <w:rsid w:val="00721E52"/>
    <w:rsid w:val="0072378E"/>
    <w:rsid w:val="00730EAE"/>
    <w:rsid w:val="007311B1"/>
    <w:rsid w:val="0073178C"/>
    <w:rsid w:val="007321EA"/>
    <w:rsid w:val="00732854"/>
    <w:rsid w:val="00734D97"/>
    <w:rsid w:val="00735CC4"/>
    <w:rsid w:val="007409CF"/>
    <w:rsid w:val="00744297"/>
    <w:rsid w:val="0075150B"/>
    <w:rsid w:val="00752157"/>
    <w:rsid w:val="00752576"/>
    <w:rsid w:val="00753169"/>
    <w:rsid w:val="0075336E"/>
    <w:rsid w:val="00753E28"/>
    <w:rsid w:val="00754CB4"/>
    <w:rsid w:val="0076147E"/>
    <w:rsid w:val="00762BF8"/>
    <w:rsid w:val="00767097"/>
    <w:rsid w:val="00767D9E"/>
    <w:rsid w:val="007720F3"/>
    <w:rsid w:val="00772B2A"/>
    <w:rsid w:val="00774B0B"/>
    <w:rsid w:val="00774D8E"/>
    <w:rsid w:val="00775DBB"/>
    <w:rsid w:val="007823BB"/>
    <w:rsid w:val="00784B60"/>
    <w:rsid w:val="00795214"/>
    <w:rsid w:val="007A287A"/>
    <w:rsid w:val="007A4584"/>
    <w:rsid w:val="007A4D0C"/>
    <w:rsid w:val="007A4F1B"/>
    <w:rsid w:val="007A56A9"/>
    <w:rsid w:val="007A7F23"/>
    <w:rsid w:val="007B363B"/>
    <w:rsid w:val="007B6D04"/>
    <w:rsid w:val="007B6E6B"/>
    <w:rsid w:val="007C0AB3"/>
    <w:rsid w:val="007C18D3"/>
    <w:rsid w:val="007C6D6D"/>
    <w:rsid w:val="007D2A35"/>
    <w:rsid w:val="007D2DC1"/>
    <w:rsid w:val="007D504A"/>
    <w:rsid w:val="007D6845"/>
    <w:rsid w:val="007D75B5"/>
    <w:rsid w:val="007E1416"/>
    <w:rsid w:val="007E3978"/>
    <w:rsid w:val="007E6EEC"/>
    <w:rsid w:val="007F10F1"/>
    <w:rsid w:val="007F1C2C"/>
    <w:rsid w:val="007F21E6"/>
    <w:rsid w:val="007F62BB"/>
    <w:rsid w:val="007F6897"/>
    <w:rsid w:val="007F69C2"/>
    <w:rsid w:val="008015E8"/>
    <w:rsid w:val="00803A7E"/>
    <w:rsid w:val="00806CA4"/>
    <w:rsid w:val="008073D9"/>
    <w:rsid w:val="00807D48"/>
    <w:rsid w:val="008116D0"/>
    <w:rsid w:val="00813871"/>
    <w:rsid w:val="00820A29"/>
    <w:rsid w:val="00821685"/>
    <w:rsid w:val="00826644"/>
    <w:rsid w:val="008268DD"/>
    <w:rsid w:val="00830352"/>
    <w:rsid w:val="00830D5D"/>
    <w:rsid w:val="008315D5"/>
    <w:rsid w:val="00831BD4"/>
    <w:rsid w:val="0083355D"/>
    <w:rsid w:val="00834717"/>
    <w:rsid w:val="00837367"/>
    <w:rsid w:val="008413CE"/>
    <w:rsid w:val="0084541D"/>
    <w:rsid w:val="008459AE"/>
    <w:rsid w:val="00845BE6"/>
    <w:rsid w:val="00850595"/>
    <w:rsid w:val="008523DC"/>
    <w:rsid w:val="00853AC5"/>
    <w:rsid w:val="008657E4"/>
    <w:rsid w:val="00865E4F"/>
    <w:rsid w:val="008725F7"/>
    <w:rsid w:val="00877759"/>
    <w:rsid w:val="008819FB"/>
    <w:rsid w:val="0088240B"/>
    <w:rsid w:val="008874E9"/>
    <w:rsid w:val="00891778"/>
    <w:rsid w:val="00893970"/>
    <w:rsid w:val="008950FE"/>
    <w:rsid w:val="008A1970"/>
    <w:rsid w:val="008A1C97"/>
    <w:rsid w:val="008A2495"/>
    <w:rsid w:val="008A4DAB"/>
    <w:rsid w:val="008B166D"/>
    <w:rsid w:val="008B344E"/>
    <w:rsid w:val="008B4F7B"/>
    <w:rsid w:val="008C106F"/>
    <w:rsid w:val="008D006E"/>
    <w:rsid w:val="008D087C"/>
    <w:rsid w:val="008D22F5"/>
    <w:rsid w:val="008D34D0"/>
    <w:rsid w:val="008D69C4"/>
    <w:rsid w:val="008E251D"/>
    <w:rsid w:val="008F167C"/>
    <w:rsid w:val="008F795D"/>
    <w:rsid w:val="00901D61"/>
    <w:rsid w:val="00903C2D"/>
    <w:rsid w:val="00904977"/>
    <w:rsid w:val="00907390"/>
    <w:rsid w:val="00907705"/>
    <w:rsid w:val="00910281"/>
    <w:rsid w:val="0091599E"/>
    <w:rsid w:val="009168F9"/>
    <w:rsid w:val="00917EE1"/>
    <w:rsid w:val="0092288F"/>
    <w:rsid w:val="009259EB"/>
    <w:rsid w:val="00926390"/>
    <w:rsid w:val="00926A70"/>
    <w:rsid w:val="00926B8E"/>
    <w:rsid w:val="00926F53"/>
    <w:rsid w:val="00927F6E"/>
    <w:rsid w:val="00932C42"/>
    <w:rsid w:val="00936A61"/>
    <w:rsid w:val="009403F5"/>
    <w:rsid w:val="0094471D"/>
    <w:rsid w:val="00952CCE"/>
    <w:rsid w:val="0095728F"/>
    <w:rsid w:val="00957E51"/>
    <w:rsid w:val="0096035E"/>
    <w:rsid w:val="00962A2F"/>
    <w:rsid w:val="00962B63"/>
    <w:rsid w:val="00963927"/>
    <w:rsid w:val="00964291"/>
    <w:rsid w:val="00965A6C"/>
    <w:rsid w:val="009671C7"/>
    <w:rsid w:val="00975D73"/>
    <w:rsid w:val="00977381"/>
    <w:rsid w:val="00982411"/>
    <w:rsid w:val="00983248"/>
    <w:rsid w:val="009847C7"/>
    <w:rsid w:val="00985F37"/>
    <w:rsid w:val="0099243B"/>
    <w:rsid w:val="009A06E1"/>
    <w:rsid w:val="009A10DF"/>
    <w:rsid w:val="009A17B7"/>
    <w:rsid w:val="009A39CD"/>
    <w:rsid w:val="009B0F0B"/>
    <w:rsid w:val="009B1A9A"/>
    <w:rsid w:val="009B66DA"/>
    <w:rsid w:val="009B6A72"/>
    <w:rsid w:val="009C3D21"/>
    <w:rsid w:val="009C6599"/>
    <w:rsid w:val="009C6B63"/>
    <w:rsid w:val="009D1709"/>
    <w:rsid w:val="009D196B"/>
    <w:rsid w:val="009D20BA"/>
    <w:rsid w:val="009D2FFA"/>
    <w:rsid w:val="009D487E"/>
    <w:rsid w:val="009E46B0"/>
    <w:rsid w:val="009E491F"/>
    <w:rsid w:val="009F0BD7"/>
    <w:rsid w:val="009F1791"/>
    <w:rsid w:val="009F357B"/>
    <w:rsid w:val="009F59E6"/>
    <w:rsid w:val="009F6FDD"/>
    <w:rsid w:val="00A01B61"/>
    <w:rsid w:val="00A0283B"/>
    <w:rsid w:val="00A03382"/>
    <w:rsid w:val="00A05083"/>
    <w:rsid w:val="00A053B4"/>
    <w:rsid w:val="00A061DE"/>
    <w:rsid w:val="00A07193"/>
    <w:rsid w:val="00A125F9"/>
    <w:rsid w:val="00A13135"/>
    <w:rsid w:val="00A15422"/>
    <w:rsid w:val="00A159BF"/>
    <w:rsid w:val="00A22C73"/>
    <w:rsid w:val="00A27608"/>
    <w:rsid w:val="00A33709"/>
    <w:rsid w:val="00A3717F"/>
    <w:rsid w:val="00A37527"/>
    <w:rsid w:val="00A53A65"/>
    <w:rsid w:val="00A55B8A"/>
    <w:rsid w:val="00A57EF2"/>
    <w:rsid w:val="00A65AE1"/>
    <w:rsid w:val="00A735AF"/>
    <w:rsid w:val="00A74876"/>
    <w:rsid w:val="00A81ACB"/>
    <w:rsid w:val="00A8334D"/>
    <w:rsid w:val="00A871FF"/>
    <w:rsid w:val="00A91864"/>
    <w:rsid w:val="00A9602A"/>
    <w:rsid w:val="00A96533"/>
    <w:rsid w:val="00A965F9"/>
    <w:rsid w:val="00A96C2D"/>
    <w:rsid w:val="00AA160C"/>
    <w:rsid w:val="00AA2B4D"/>
    <w:rsid w:val="00AA4ABA"/>
    <w:rsid w:val="00AA555F"/>
    <w:rsid w:val="00AB294B"/>
    <w:rsid w:val="00AB7416"/>
    <w:rsid w:val="00AC1A96"/>
    <w:rsid w:val="00AC4189"/>
    <w:rsid w:val="00AC61DB"/>
    <w:rsid w:val="00AD016E"/>
    <w:rsid w:val="00AD20B2"/>
    <w:rsid w:val="00AD5E45"/>
    <w:rsid w:val="00AD6102"/>
    <w:rsid w:val="00AE2F8E"/>
    <w:rsid w:val="00AF04B8"/>
    <w:rsid w:val="00AF07F4"/>
    <w:rsid w:val="00AF43D6"/>
    <w:rsid w:val="00AF65DE"/>
    <w:rsid w:val="00B00932"/>
    <w:rsid w:val="00B015E3"/>
    <w:rsid w:val="00B025D5"/>
    <w:rsid w:val="00B055D4"/>
    <w:rsid w:val="00B06230"/>
    <w:rsid w:val="00B06BD5"/>
    <w:rsid w:val="00B06CEA"/>
    <w:rsid w:val="00B1280E"/>
    <w:rsid w:val="00B15211"/>
    <w:rsid w:val="00B15C88"/>
    <w:rsid w:val="00B15CE9"/>
    <w:rsid w:val="00B17187"/>
    <w:rsid w:val="00B17F0F"/>
    <w:rsid w:val="00B20574"/>
    <w:rsid w:val="00B216B3"/>
    <w:rsid w:val="00B24494"/>
    <w:rsid w:val="00B24D4C"/>
    <w:rsid w:val="00B24ECC"/>
    <w:rsid w:val="00B27ACF"/>
    <w:rsid w:val="00B30918"/>
    <w:rsid w:val="00B313CF"/>
    <w:rsid w:val="00B33AA1"/>
    <w:rsid w:val="00B42549"/>
    <w:rsid w:val="00B4285D"/>
    <w:rsid w:val="00B42E9F"/>
    <w:rsid w:val="00B47ED9"/>
    <w:rsid w:val="00B47F7A"/>
    <w:rsid w:val="00B50EF9"/>
    <w:rsid w:val="00B51A5D"/>
    <w:rsid w:val="00B51B19"/>
    <w:rsid w:val="00B60791"/>
    <w:rsid w:val="00B63358"/>
    <w:rsid w:val="00B65BA2"/>
    <w:rsid w:val="00B70D8B"/>
    <w:rsid w:val="00B72159"/>
    <w:rsid w:val="00B72692"/>
    <w:rsid w:val="00B72796"/>
    <w:rsid w:val="00B74193"/>
    <w:rsid w:val="00B74701"/>
    <w:rsid w:val="00B7668F"/>
    <w:rsid w:val="00B76F2F"/>
    <w:rsid w:val="00B81482"/>
    <w:rsid w:val="00B82CA1"/>
    <w:rsid w:val="00B8537B"/>
    <w:rsid w:val="00B856DB"/>
    <w:rsid w:val="00B917DA"/>
    <w:rsid w:val="00B92189"/>
    <w:rsid w:val="00B97BB6"/>
    <w:rsid w:val="00BA0CB2"/>
    <w:rsid w:val="00BA12D8"/>
    <w:rsid w:val="00BA2BFD"/>
    <w:rsid w:val="00BA6241"/>
    <w:rsid w:val="00BA62CB"/>
    <w:rsid w:val="00BA73FB"/>
    <w:rsid w:val="00BB215C"/>
    <w:rsid w:val="00BB2761"/>
    <w:rsid w:val="00BB5CAF"/>
    <w:rsid w:val="00BC0927"/>
    <w:rsid w:val="00BC2D01"/>
    <w:rsid w:val="00BC37B9"/>
    <w:rsid w:val="00BC567D"/>
    <w:rsid w:val="00BE131F"/>
    <w:rsid w:val="00BE22F6"/>
    <w:rsid w:val="00BE28EE"/>
    <w:rsid w:val="00BE4C2D"/>
    <w:rsid w:val="00BE70E0"/>
    <w:rsid w:val="00BE7CAE"/>
    <w:rsid w:val="00BF3785"/>
    <w:rsid w:val="00BF45ED"/>
    <w:rsid w:val="00C00997"/>
    <w:rsid w:val="00C01CED"/>
    <w:rsid w:val="00C028CE"/>
    <w:rsid w:val="00C02B09"/>
    <w:rsid w:val="00C07197"/>
    <w:rsid w:val="00C074FA"/>
    <w:rsid w:val="00C07C53"/>
    <w:rsid w:val="00C11660"/>
    <w:rsid w:val="00C11F9A"/>
    <w:rsid w:val="00C122C6"/>
    <w:rsid w:val="00C143A6"/>
    <w:rsid w:val="00C176E9"/>
    <w:rsid w:val="00C20475"/>
    <w:rsid w:val="00C22DAA"/>
    <w:rsid w:val="00C2647A"/>
    <w:rsid w:val="00C265DA"/>
    <w:rsid w:val="00C31925"/>
    <w:rsid w:val="00C3465B"/>
    <w:rsid w:val="00C356FC"/>
    <w:rsid w:val="00C372D4"/>
    <w:rsid w:val="00C407C8"/>
    <w:rsid w:val="00C43147"/>
    <w:rsid w:val="00C46C1A"/>
    <w:rsid w:val="00C50A4B"/>
    <w:rsid w:val="00C5247B"/>
    <w:rsid w:val="00C57EFB"/>
    <w:rsid w:val="00C60136"/>
    <w:rsid w:val="00C60585"/>
    <w:rsid w:val="00C668F4"/>
    <w:rsid w:val="00C66F28"/>
    <w:rsid w:val="00C7418E"/>
    <w:rsid w:val="00C7641C"/>
    <w:rsid w:val="00C801B1"/>
    <w:rsid w:val="00C8301C"/>
    <w:rsid w:val="00C870C6"/>
    <w:rsid w:val="00C9079A"/>
    <w:rsid w:val="00C91245"/>
    <w:rsid w:val="00C92969"/>
    <w:rsid w:val="00C9419C"/>
    <w:rsid w:val="00C97AD8"/>
    <w:rsid w:val="00CA1BB9"/>
    <w:rsid w:val="00CA6752"/>
    <w:rsid w:val="00CB431C"/>
    <w:rsid w:val="00CC3C42"/>
    <w:rsid w:val="00CD1B2A"/>
    <w:rsid w:val="00CD2870"/>
    <w:rsid w:val="00CD3662"/>
    <w:rsid w:val="00CD3F41"/>
    <w:rsid w:val="00CD5B20"/>
    <w:rsid w:val="00CD6256"/>
    <w:rsid w:val="00CD6828"/>
    <w:rsid w:val="00CD7FF0"/>
    <w:rsid w:val="00CE1FEE"/>
    <w:rsid w:val="00CE329D"/>
    <w:rsid w:val="00CE358A"/>
    <w:rsid w:val="00CE4B7C"/>
    <w:rsid w:val="00CE7DD8"/>
    <w:rsid w:val="00CF72FE"/>
    <w:rsid w:val="00D02C01"/>
    <w:rsid w:val="00D042CB"/>
    <w:rsid w:val="00D07A0E"/>
    <w:rsid w:val="00D11E8B"/>
    <w:rsid w:val="00D13E45"/>
    <w:rsid w:val="00D147B2"/>
    <w:rsid w:val="00D160B5"/>
    <w:rsid w:val="00D17597"/>
    <w:rsid w:val="00D312D7"/>
    <w:rsid w:val="00D32E92"/>
    <w:rsid w:val="00D3565E"/>
    <w:rsid w:val="00D358E2"/>
    <w:rsid w:val="00D40E2E"/>
    <w:rsid w:val="00D44C0A"/>
    <w:rsid w:val="00D512BA"/>
    <w:rsid w:val="00D53AEC"/>
    <w:rsid w:val="00D60961"/>
    <w:rsid w:val="00D620A2"/>
    <w:rsid w:val="00D630A0"/>
    <w:rsid w:val="00D641EA"/>
    <w:rsid w:val="00D65E0D"/>
    <w:rsid w:val="00D67285"/>
    <w:rsid w:val="00D72BBC"/>
    <w:rsid w:val="00D72E5E"/>
    <w:rsid w:val="00D82683"/>
    <w:rsid w:val="00D83873"/>
    <w:rsid w:val="00D84525"/>
    <w:rsid w:val="00D85CB1"/>
    <w:rsid w:val="00D87EF8"/>
    <w:rsid w:val="00D91144"/>
    <w:rsid w:val="00D925A0"/>
    <w:rsid w:val="00D94BC4"/>
    <w:rsid w:val="00D94CFF"/>
    <w:rsid w:val="00D9604E"/>
    <w:rsid w:val="00D9606C"/>
    <w:rsid w:val="00DA1938"/>
    <w:rsid w:val="00DA3F64"/>
    <w:rsid w:val="00DB2400"/>
    <w:rsid w:val="00DB5A9E"/>
    <w:rsid w:val="00DC28B7"/>
    <w:rsid w:val="00DC4B2E"/>
    <w:rsid w:val="00DC52CA"/>
    <w:rsid w:val="00DC7D1A"/>
    <w:rsid w:val="00DD68AD"/>
    <w:rsid w:val="00DE0495"/>
    <w:rsid w:val="00DE0668"/>
    <w:rsid w:val="00DE0C66"/>
    <w:rsid w:val="00DE23DF"/>
    <w:rsid w:val="00DE567F"/>
    <w:rsid w:val="00DE7966"/>
    <w:rsid w:val="00DE7AD7"/>
    <w:rsid w:val="00DF3D25"/>
    <w:rsid w:val="00DF5F43"/>
    <w:rsid w:val="00E013E5"/>
    <w:rsid w:val="00E01BE3"/>
    <w:rsid w:val="00E02E84"/>
    <w:rsid w:val="00E03C0C"/>
    <w:rsid w:val="00E0409E"/>
    <w:rsid w:val="00E040A0"/>
    <w:rsid w:val="00E050EA"/>
    <w:rsid w:val="00E05365"/>
    <w:rsid w:val="00E1014C"/>
    <w:rsid w:val="00E13550"/>
    <w:rsid w:val="00E13F13"/>
    <w:rsid w:val="00E17BE7"/>
    <w:rsid w:val="00E208B5"/>
    <w:rsid w:val="00E23527"/>
    <w:rsid w:val="00E256C2"/>
    <w:rsid w:val="00E349E4"/>
    <w:rsid w:val="00E37542"/>
    <w:rsid w:val="00E41BAA"/>
    <w:rsid w:val="00E44AE3"/>
    <w:rsid w:val="00E501BB"/>
    <w:rsid w:val="00E502A4"/>
    <w:rsid w:val="00E502FC"/>
    <w:rsid w:val="00E503F6"/>
    <w:rsid w:val="00E53731"/>
    <w:rsid w:val="00E5793A"/>
    <w:rsid w:val="00E57DA5"/>
    <w:rsid w:val="00E6483B"/>
    <w:rsid w:val="00E70308"/>
    <w:rsid w:val="00E84602"/>
    <w:rsid w:val="00E86148"/>
    <w:rsid w:val="00E9716C"/>
    <w:rsid w:val="00EA360E"/>
    <w:rsid w:val="00EA3A52"/>
    <w:rsid w:val="00EA4892"/>
    <w:rsid w:val="00EB1D23"/>
    <w:rsid w:val="00EB58DA"/>
    <w:rsid w:val="00EC5855"/>
    <w:rsid w:val="00EC5E92"/>
    <w:rsid w:val="00EC607F"/>
    <w:rsid w:val="00EC749D"/>
    <w:rsid w:val="00EC7A6A"/>
    <w:rsid w:val="00EC7B32"/>
    <w:rsid w:val="00ED0BA7"/>
    <w:rsid w:val="00ED2F0C"/>
    <w:rsid w:val="00ED3C7E"/>
    <w:rsid w:val="00ED5F55"/>
    <w:rsid w:val="00EE1619"/>
    <w:rsid w:val="00EE4048"/>
    <w:rsid w:val="00EF493B"/>
    <w:rsid w:val="00F01DEF"/>
    <w:rsid w:val="00F04081"/>
    <w:rsid w:val="00F05F25"/>
    <w:rsid w:val="00F07A3D"/>
    <w:rsid w:val="00F07D0C"/>
    <w:rsid w:val="00F07DD9"/>
    <w:rsid w:val="00F1088A"/>
    <w:rsid w:val="00F16BBA"/>
    <w:rsid w:val="00F16D8B"/>
    <w:rsid w:val="00F17FD1"/>
    <w:rsid w:val="00F33E4F"/>
    <w:rsid w:val="00F351F4"/>
    <w:rsid w:val="00F35D0F"/>
    <w:rsid w:val="00F50058"/>
    <w:rsid w:val="00F50ABA"/>
    <w:rsid w:val="00F517EB"/>
    <w:rsid w:val="00F523A6"/>
    <w:rsid w:val="00F5409A"/>
    <w:rsid w:val="00F54520"/>
    <w:rsid w:val="00F63571"/>
    <w:rsid w:val="00F651D0"/>
    <w:rsid w:val="00F6799A"/>
    <w:rsid w:val="00F74E19"/>
    <w:rsid w:val="00F752A5"/>
    <w:rsid w:val="00F80050"/>
    <w:rsid w:val="00F81270"/>
    <w:rsid w:val="00F855C2"/>
    <w:rsid w:val="00F857D0"/>
    <w:rsid w:val="00F87DB1"/>
    <w:rsid w:val="00F90F88"/>
    <w:rsid w:val="00F91267"/>
    <w:rsid w:val="00F948EB"/>
    <w:rsid w:val="00F94928"/>
    <w:rsid w:val="00F96A9F"/>
    <w:rsid w:val="00FA2B85"/>
    <w:rsid w:val="00FA3603"/>
    <w:rsid w:val="00FA478A"/>
    <w:rsid w:val="00FA48CF"/>
    <w:rsid w:val="00FA4C08"/>
    <w:rsid w:val="00FA5F08"/>
    <w:rsid w:val="00FB04FB"/>
    <w:rsid w:val="00FB360A"/>
    <w:rsid w:val="00FB63D7"/>
    <w:rsid w:val="00FC78FD"/>
    <w:rsid w:val="00FD1908"/>
    <w:rsid w:val="00FD2129"/>
    <w:rsid w:val="00FD3B99"/>
    <w:rsid w:val="00FE1DF6"/>
    <w:rsid w:val="00FE7261"/>
    <w:rsid w:val="00FF0FF4"/>
    <w:rsid w:val="00FF1830"/>
    <w:rsid w:val="00FF3D4D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192D7-8D2C-404F-B509-CCC48E0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407CC6"/>
    <w:pPr>
      <w:keepNext/>
      <w:keepLines/>
      <w:spacing w:line="280" w:lineRule="exact"/>
      <w:jc w:val="center"/>
      <w:outlineLvl w:val="0"/>
    </w:pPr>
    <w:rPr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CC6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newncpi">
    <w:name w:val="newncpi"/>
    <w:basedOn w:val="a"/>
    <w:rsid w:val="00094E8E"/>
    <w:pPr>
      <w:ind w:firstLine="567"/>
      <w:jc w:val="both"/>
    </w:pPr>
  </w:style>
  <w:style w:type="paragraph" w:customStyle="1" w:styleId="ConsPlusNonformat">
    <w:name w:val="ConsPlusNonformat"/>
    <w:uiPriority w:val="99"/>
    <w:rsid w:val="00094E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4E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4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94E8E"/>
    <w:rPr>
      <w:color w:val="0000FF" w:themeColor="hyperlink"/>
      <w:u w:val="single"/>
    </w:rPr>
  </w:style>
  <w:style w:type="paragraph" w:customStyle="1" w:styleId="justify">
    <w:name w:val="justify"/>
    <w:basedOn w:val="a"/>
    <w:rsid w:val="00361448"/>
    <w:pPr>
      <w:ind w:firstLine="567"/>
      <w:jc w:val="both"/>
    </w:pPr>
  </w:style>
  <w:style w:type="paragraph" w:styleId="a5">
    <w:name w:val="Balloon Text"/>
    <w:basedOn w:val="a"/>
    <w:link w:val="a6"/>
    <w:unhideWhenUsed/>
    <w:rsid w:val="00E13F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F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6709AC"/>
    <w:rPr>
      <w:b/>
      <w:bCs/>
    </w:rPr>
  </w:style>
  <w:style w:type="character" w:customStyle="1" w:styleId="apple-converted-space">
    <w:name w:val="apple-converted-space"/>
    <w:basedOn w:val="a0"/>
    <w:rsid w:val="002A328E"/>
  </w:style>
  <w:style w:type="character" w:customStyle="1" w:styleId="hc1">
    <w:name w:val="hc1"/>
    <w:basedOn w:val="a0"/>
    <w:rsid w:val="00112A46"/>
  </w:style>
  <w:style w:type="character" w:customStyle="1" w:styleId="hc2">
    <w:name w:val="hc2"/>
    <w:basedOn w:val="a0"/>
    <w:rsid w:val="00D11E8B"/>
  </w:style>
  <w:style w:type="character" w:customStyle="1" w:styleId="FontStyle60">
    <w:name w:val="Font Style60"/>
    <w:rsid w:val="00D87EF8"/>
    <w:rPr>
      <w:rFonts w:ascii="Times New Roman" w:hAnsi="Times New Roman" w:cs="Times New Roman"/>
      <w:sz w:val="22"/>
      <w:szCs w:val="22"/>
    </w:rPr>
  </w:style>
  <w:style w:type="character" w:styleId="a8">
    <w:name w:val="Emphasis"/>
    <w:basedOn w:val="a0"/>
    <w:qFormat/>
    <w:rsid w:val="00066AAD"/>
    <w:rPr>
      <w:i/>
      <w:iCs/>
    </w:rPr>
  </w:style>
  <w:style w:type="paragraph" w:styleId="a9">
    <w:name w:val="No Spacing"/>
    <w:uiPriority w:val="1"/>
    <w:qFormat/>
    <w:rsid w:val="00066AAD"/>
    <w:pPr>
      <w:spacing w:after="0" w:line="240" w:lineRule="auto"/>
    </w:pPr>
  </w:style>
  <w:style w:type="paragraph" w:customStyle="1" w:styleId="aa">
    <w:name w:val="Особый"/>
    <w:basedOn w:val="a"/>
    <w:link w:val="ab"/>
    <w:qFormat/>
    <w:rsid w:val="002F1927"/>
    <w:pPr>
      <w:autoSpaceDE w:val="0"/>
      <w:autoSpaceDN w:val="0"/>
      <w:adjustRightInd w:val="0"/>
      <w:ind w:firstLine="709"/>
      <w:jc w:val="both"/>
    </w:pPr>
    <w:rPr>
      <w:spacing w:val="-16"/>
      <w:sz w:val="30"/>
      <w:szCs w:val="30"/>
    </w:rPr>
  </w:style>
  <w:style w:type="character" w:customStyle="1" w:styleId="ab">
    <w:name w:val="Особый Знак"/>
    <w:link w:val="aa"/>
    <w:rsid w:val="002F1927"/>
    <w:rPr>
      <w:rFonts w:ascii="Times New Roman" w:eastAsia="Times New Roman" w:hAnsi="Times New Roman" w:cs="Times New Roman"/>
      <w:spacing w:val="-16"/>
      <w:sz w:val="30"/>
      <w:szCs w:val="30"/>
      <w:lang w:eastAsia="ru-RU"/>
    </w:rPr>
  </w:style>
  <w:style w:type="table" w:styleId="ac">
    <w:name w:val="Table Grid"/>
    <w:basedOn w:val="a1"/>
    <w:uiPriority w:val="59"/>
    <w:rsid w:val="000F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BE3F-845A-4C80-8C08-38D793D2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Babushkina</dc:creator>
  <cp:lastModifiedBy>М.В.. Саварина</cp:lastModifiedBy>
  <cp:revision>482</cp:revision>
  <cp:lastPrinted>2020-08-06T13:05:00Z</cp:lastPrinted>
  <dcterms:created xsi:type="dcterms:W3CDTF">2015-02-03T07:03:00Z</dcterms:created>
  <dcterms:modified xsi:type="dcterms:W3CDTF">2020-12-08T05:25:00Z</dcterms:modified>
</cp:coreProperties>
</file>