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0" w:afterLines="0"/>
        <w:ind w:left="5460" w:leftChars="0" w:right="-694" w:rightChars="-347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УТВЕРЖДАЮ</w:t>
      </w:r>
    </w:p>
    <w:p>
      <w:pPr>
        <w:pStyle w:val="5"/>
        <w:spacing w:beforeLines="0" w:afterLines="0"/>
        <w:ind w:left="5460" w:leftChars="0" w:right="-694" w:rightChars="-347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Ректор БГАИ</w:t>
      </w:r>
    </w:p>
    <w:p>
      <w:pPr>
        <w:pStyle w:val="5"/>
        <w:spacing w:beforeLines="0" w:afterLines="0"/>
        <w:ind w:left="5460" w:leftChars="0" w:right="-694" w:rightChars="-347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__________М.Г.Борозна</w:t>
      </w:r>
    </w:p>
    <w:p>
      <w:pPr>
        <w:pStyle w:val="5"/>
        <w:spacing w:beforeLines="0" w:afterLines="0"/>
        <w:ind w:left="5460" w:leftChars="0" w:right="-694" w:rightChars="-347"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___.___.2020</w:t>
      </w:r>
    </w:p>
    <w:p>
      <w:pPr>
        <w:pStyle w:val="6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Par28"/>
      <w:bookmarkEnd w:id="0"/>
    </w:p>
    <w:p>
      <w:pPr>
        <w:pStyle w:val="6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spacing w:beforeLines="0" w:afterLine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АУКЦИОННЫЕ ДОКУМЕНТЫ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I. ПРИГЛАШЕНИЕ</w:t>
      </w: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 УЧАСТИЮ В ПРОЦЕДУРЕ ГОСУДАРСТВЕННОЙ ЗАКУПКИ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9069" w:type="dxa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15"/>
        <w:gridCol w:w="4832"/>
        <w:gridCol w:w="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2" w:type="dxa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 процедуры государственной закупки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2" w:type="dxa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Учреждение образования «Белорусская государственная академия искусств»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2" w:type="dxa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Г.Минск, пр.Независимости,81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2" w:type="dxa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100289132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Сведения об электронном аукционе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2" w:type="dxa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истечения срока для подготовки и подачи предложений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242424"/>
                <w:spacing w:val="0"/>
                <w:sz w:val="24"/>
                <w:szCs w:val="24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242424"/>
                <w:spacing w:val="0"/>
                <w:sz w:val="24"/>
                <w:szCs w:val="24"/>
                <w:shd w:val="clear" w:fill="FFFFFF"/>
                <w:lang w:val="ru-RU"/>
              </w:rPr>
              <w:t>м.документ Приглашение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2" w:type="dxa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222 656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BYN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2" w:type="dxa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Требования к участникам, документы и (или) сведения для проверки требований к участникам &lt;3&gt;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Участнику необходимо представить: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- свидетельство о государственной регистрации юридического лица или индивидуального предпринимателя, либо аналогичный документ, выданный уполномоченным органом (организацией) страны регистрации;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- заявление об отсутствии задолженности по уплате налогов, сборов (пошлин), пеней на первое число месяца, предшествующего дню подачи предложения (участникам, являющимся резидентами Республики Беларусь);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- документы об отсутствии задолженности по уплате налогов, сборов (пошлин), пеней, выданные уполномоченными органами в соответствии с законодательством страны, резидентом которой является участник, не ранее чем на первое число месяца, предшествующего дню подачи предложения (участникам, не являющимся резидентами Республики Беларусь). 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Участник должен представить заявление о том, что: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- не включен в список поставщиков (подрядчиков, исполнителей), временно не допускаемых к участию в процедурах государственных закупок; 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- не оказывает заказчику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предложений; не является заказчиком (организатором) проводимой процедуры государственной закупки;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- не является работником заказчика;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- не находится в процессе ликвидации, реорганизации (за исключением юридического лица, к которому присоединяется другое юридическое лицо), в стадии прекращения деятельности;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- в отношении его не возбуждено производство по делу об экономической несостоятельности (банкротстве), за исключением субъектов хозяйствования, находящихся в процедуре экономической несостоятельности (банкротства), применяемой в целях восстановления платёжеспособности (в процессе санации);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- обладает правомочиями на реализацию товаров на территории Республики Беларусь с использованием товарных знаков и знаков обслуживания. 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i w:val="0"/>
                <w:caps w:val="0"/>
                <w:color w:val="242424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Примечание: все документы предоставляются в следующем виде: сканированные оригинал или копия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Сведения о предмете государственной закупки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Часть (лот) 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2" w:type="dxa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Комплект театральных прожекторов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2" w:type="dxa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Код по ОКРБ 007-2012 (подвид)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tbl>
            <w:tblPr>
              <w:tblStyle w:val="4"/>
              <w:tblW w:w="330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8"/>
              <w:gridCol w:w="768"/>
              <w:gridCol w:w="768"/>
              <w:gridCol w:w="99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76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99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Arial Cyr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Arial Cyr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000</w:t>
                  </w:r>
                </w:p>
              </w:tc>
            </w:tr>
          </w:tbl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2" w:type="dxa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в соответствии с ОКРБ 007-2012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Прожекторы и осветительные лампы узконаправленного света, включая наборы осветительного оборудования для театральных сцен, фото- и киностудий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2" w:type="dxa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комплект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2" w:type="dxa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60 календарных дней от даты подписания договора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2" w:type="dxa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г.Минск, пр.Независимости,81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2" w:type="dxa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222 656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BYN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2" w:type="dxa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212656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BYN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средства республиканского бюджета, 10000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BYN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собственные средства БГАИ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2" w:type="dxa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II. ОПИСАНИЕ ПРЕДМЕТА ГОСУДАРСТВЕННОЙ ЗАКУПКИ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 &lt;8&gt;</w:t>
            </w:r>
          </w:p>
        </w:tc>
        <w:tc>
          <w:tcPr>
            <w:tcW w:w="4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См. Документ Техническое задание</w:t>
            </w:r>
          </w:p>
        </w:tc>
      </w:tr>
    </w:tbl>
    <w:p>
      <w:pPr>
        <w:pStyle w:val="5"/>
        <w:ind w:firstLine="54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III. 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электронном аукционе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не устанавливаются</w:t>
      </w:r>
    </w:p>
    <w:p>
      <w:pPr>
        <w:pStyle w:val="5"/>
        <w:ind w:firstLine="54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IV. Порядок формирования цены предложения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Цена включает в себя стоимость товара с учетом расходов на страхование, оплату таможенных пошлин, налогов, сборов и других обязательных платежей, предусмотренных законодательством Республики Беларусь, расходов на транспортировку силами Поставщика. </w:t>
      </w:r>
    </w:p>
    <w:p>
      <w:pPr>
        <w:pStyle w:val="5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V. Наименование валюты, в которой должна быть выражена </w:t>
      </w:r>
      <w:r>
        <w:rPr>
          <w:rFonts w:hint="default" w:ascii="Times New Roman" w:hAnsi="Times New Roman" w:cs="Times New Roman"/>
          <w:b/>
          <w:sz w:val="24"/>
          <w:szCs w:val="24"/>
        </w:rPr>
        <w:t>цена предложения, наименование валюты и при необходимости обменный курс, которые будут использованы для заключения договора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белорусский рубль (BYN).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firstLine="54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VI. Порядок участия в процедуре государственной закупки субъектов малого и среднего предпринимательства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на общих основаниях.</w:t>
      </w:r>
    </w:p>
    <w:p>
      <w:pPr>
        <w:pStyle w:val="5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VII. Акты законодательства о государственных закупках, в соответствии с которыми проводится процедура государственной закупки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:</w:t>
      </w:r>
    </w:p>
    <w:p>
      <w:pPr>
        <w:pStyle w:val="5"/>
        <w:ind w:firstLine="54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Настоящий электронный аукцион проводится в порядке, установленном Законом Республики Беларусь от 13 июля 2012 г. № 419-3 «О государственных закупках товаров (работ, услуг)», Указом Президента Республики Беларусь от 31 декабря 2013 г. № 590 «О некоторых вопросах государственных закупок товаров (работ, услуг)», постановлением Совета Министров Республики Беларусь от 15 июня 2019 г. № 395 «О реализации Закона Республики Беларусь «О внесении изменений и дополнений в Закон Республики Беларусь «О государственных закупках товаров (работ и услуг)».</w:t>
      </w:r>
    </w:p>
    <w:p>
      <w:pPr>
        <w:pStyle w:val="5"/>
        <w:ind w:firstLine="54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VIII.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Условия применения преференциальной поправки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При проведении процедуры электронного аукциона к цене предложения участника применяется преференциальная поправка в размере:</w:t>
      </w:r>
    </w:p>
    <w:p>
      <w:pPr>
        <w:pStyle w:val="5"/>
        <w:ind w:firstLine="54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15 процентов - в случае предложения им товаров, происходящих из Республики Беларусь и (или) стран, которым в Республике Беларусь предоставляется национальный режим в соответствии с международными договорами Республики Беларусь; </w:t>
      </w:r>
    </w:p>
    <w:p>
      <w:pPr>
        <w:pStyle w:val="5"/>
        <w:ind w:firstLine="54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25 процентов - в случае предложения им товаров собственного производства организаций Республики Беларусь, в которых численность инвалидов составляет не менее 50 процентов от списочной численности работников. </w:t>
      </w:r>
    </w:p>
    <w:p>
      <w:pPr>
        <w:pStyle w:val="5"/>
        <w:ind w:firstLine="54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Документами, подтверждающими право на применение преференциальной поправки в размере 15 процентов, являются:</w:t>
      </w:r>
    </w:p>
    <w:p>
      <w:pPr>
        <w:pStyle w:val="5"/>
        <w:ind w:firstLine="54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для товаров, происходящих из Республики Беларусь, - сертификат о происхождении товара формы СТ-1, выдаваемый с учетом особенностей, установленных постановлением Министерства торговли Республики Беларусь от 06 июня 2016 г. № 21 «О заполнении сертификата формы СТ-1 для целей проведения процедур государственных закупок»;</w:t>
      </w:r>
    </w:p>
    <w:p>
      <w:pPr>
        <w:pStyle w:val="5"/>
        <w:ind w:firstLine="54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для товаров, происходящих из стран, которым в Республике Беларусь предоставляется национальный режим в соответствии с международными договорами Республики Беларусь, - сертификат о происхождении товара формы СТ-1, выдаваемый уполномоченными органами (организациями) этих государств- членов Евразийского экономического союза, или его копия;</w:t>
      </w:r>
    </w:p>
    <w:p>
      <w:pPr>
        <w:pStyle w:val="5"/>
        <w:ind w:firstLine="54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Документами, подтверждающими право на применение преференциальной поправки в размере 25 процентов, являются:</w:t>
      </w:r>
    </w:p>
    <w:p>
      <w:pPr>
        <w:pStyle w:val="5"/>
        <w:ind w:firstLine="54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ранее,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а также сертификат продукции собственного производства, выданный Белорусской торгово-промышленной палатой или ее унитарными предприятиями, или их копия. К сертификату о происхождении товара формы СТ-1 и сертификатам продукции собственного производства должны быть приложены акты экспертиз, на основании которых выданы данные сертификаты. 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hint="default" w:ascii="Times New Roman" w:hAnsi="Times New Roman" w:cs="Times New Roman"/>
          <w:b/>
          <w:sz w:val="24"/>
          <w:szCs w:val="24"/>
        </w:rPr>
        <w:t>. Требования к содержанию и форме предложения с учетом регламента оператора электронной торговой площадки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:</w:t>
      </w:r>
    </w:p>
    <w:p>
      <w:pPr>
        <w:pStyle w:val="5"/>
        <w:spacing w:before="200"/>
        <w:ind w:firstLine="54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 Вся иная документация, связанная с предложениями участников, на иностранных языках должна иметь перевод на русский и (или) белорусский языки. Первый раздел предложения должен содержать конкретные показатели (характеристики), соответствующие требованиям аукционных документов, и указание на товарный знак, изобретение (при наличии), полезную модель (при наличии), промышленный образец (при наличии), селекционное достижение (при наличии), наименование места происхождения товара и его производителя (изготовителя). Товары должны быть новыми (не бывшими в употреблении, ремонте, в том числе, которые не были восстановлены, у которых не была осуществлена замена составных частей, не были восстановлены потребительские свойства)</w:t>
      </w:r>
    </w:p>
    <w:p>
      <w:pPr>
        <w:pStyle w:val="5"/>
        <w:spacing w:before="20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Предложение должно состоять из двух разделов и содержать следующие сведения: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РАЗДЕЛ I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9069" w:type="dxa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520"/>
        <w:gridCol w:w="2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Сведения об электронном аукционе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Регистрационный номер процедуры государственной закупки, присвоенный электронной торговой площадкой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Сведения о предложении (частях (лотах) предложения)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Часть (лот) N ______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8" w:name="_GoBack"/>
            <w:bookmarkEnd w:id="8"/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предлагаемых товаров (работ, услуг)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Описание предлагаемых товаров (работ, услуг)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Страна происхождения товаров (работ, услуг)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Объем (кол-во), ед. изм.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5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Документы первого раздела предложения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аукционными документами.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Заявление о праве на применение преференциальной поправки, если участник заявляет о таком праве и ее применение установлено Советом Министров Республики Беларусь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Заявление о согласии участника в случае признания его участником-победителем заключить договор на условиях, указанных в аукционных документах, его предложении и протоколе выбора участника-победителя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Заявление о согласии участника на размещение в открытом доступе предложения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РАЗДЕЛ II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9069" w:type="dxa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520"/>
        <w:gridCol w:w="2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Сведения об участнике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Документы второго раздела предложения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документа(ов):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подтверждающих соответствие требованиям к участникам, установленным согласно пункту 2 статьи 16 Закона Республики Беларусь от 13 июля 2012 года "О государственных закупках товаров (работ, услуг)";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подтверждающих право на применение преференциальной поправки 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представление которых установлено аукционными документами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X. Договор</w:t>
      </w:r>
    </w:p>
    <w:p>
      <w:pPr>
        <w:pStyle w:val="5"/>
        <w:spacing w:before="200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См. Приложение «Проект договора»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" w:name="Par152"/>
      <w:bookmarkEnd w:id="1"/>
      <w:bookmarkStart w:id="2" w:name="Par147"/>
      <w:bookmarkEnd w:id="2"/>
      <w:bookmarkStart w:id="3" w:name="Par151"/>
      <w:bookmarkEnd w:id="3"/>
      <w:bookmarkStart w:id="4" w:name="Par148"/>
      <w:bookmarkEnd w:id="4"/>
      <w:bookmarkStart w:id="5" w:name="Par146"/>
      <w:bookmarkEnd w:id="5"/>
      <w:bookmarkStart w:id="6" w:name="Par144"/>
      <w:bookmarkEnd w:id="6"/>
      <w:bookmarkStart w:id="7" w:name="Par143"/>
      <w:bookmarkEnd w:id="7"/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73C84"/>
    <w:rsid w:val="22A46CCB"/>
    <w:rsid w:val="435A5E4E"/>
    <w:rsid w:val="5569081B"/>
    <w:rsid w:val="6D87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  <w:szCs w:val="24"/>
    </w:rPr>
  </w:style>
  <w:style w:type="paragraph" w:customStyle="1" w:styleId="5">
    <w:name w:val="  ConsPlusNormal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SimSun" w:cs="Times New Roman"/>
      <w:sz w:val="20"/>
    </w:rPr>
  </w:style>
  <w:style w:type="paragraph" w:customStyle="1" w:styleId="6">
    <w:name w:val="  ConsPlusNonformat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Courier New" w:hAnsi="Courier New" w:eastAsia="SimSun" w:cs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2020-02-04T08:50:00Z</dcterms:created>
  <dc:creator>admin</dc:creator>
  <cp:lastModifiedBy>admin</cp:lastModifiedBy>
  <dcterms:modified xsi:type="dcterms:W3CDTF">2020-02-06T11:28:07Z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