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406/25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 xml:space="preserve">МТ 406/25-ЭА «Набор шприцевой 10-Н93466Е или аналог для инжектора SinoPower-D для УЗ Гомельской области»  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406/25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12 августа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406/25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 xml:space="preserve">МТ 406/25-ЭА «Набор шприцевой 10-Н93466Е или аналог для инжектора SinoPower-D для УЗ Гомельской области»  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406/25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12 августа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406/25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 xml:space="preserve">МТ 406/25-ЭА «Набор шприцевой 10-Н93466Е или аналог для инжектора SinoPower-D для УЗ Гомельской области»  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406/25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12 августа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406/25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 xml:space="preserve">МТ 406/25-ЭА «Набор шприцевой 10-Н93466Е или аналог для инжектора SinoPower-D для УЗ Гомельской области»  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406/25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12 августа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406/25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 xml:space="preserve">МТ 406/25-ЭА «Набор шприцевой 10-Н93466Е или аналог для инжектора SinoPower-D для УЗ Гомельской области»  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406/25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12 августа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