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843E" w14:textId="6014A014" w:rsidR="00E600B9" w:rsidRPr="00860F57" w:rsidRDefault="00991123" w:rsidP="00860F5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F57">
        <w:rPr>
          <w:rFonts w:ascii="Times New Roman" w:hAnsi="Times New Roman" w:cs="Times New Roman"/>
          <w:b/>
          <w:sz w:val="24"/>
          <w:szCs w:val="24"/>
        </w:rPr>
        <w:t>ГродМТ</w:t>
      </w:r>
      <w:proofErr w:type="spellEnd"/>
      <w:r w:rsidRPr="00860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A45" w:rsidRPr="00860F57">
        <w:rPr>
          <w:rFonts w:ascii="Times New Roman" w:hAnsi="Times New Roman" w:cs="Times New Roman"/>
          <w:b/>
          <w:sz w:val="24"/>
          <w:szCs w:val="24"/>
        </w:rPr>
        <w:t>6</w:t>
      </w:r>
      <w:r w:rsidR="00860F57" w:rsidRPr="00860F57">
        <w:rPr>
          <w:rFonts w:ascii="Times New Roman" w:hAnsi="Times New Roman" w:cs="Times New Roman"/>
          <w:b/>
          <w:sz w:val="24"/>
          <w:szCs w:val="24"/>
        </w:rPr>
        <w:t>50</w:t>
      </w:r>
      <w:r w:rsidRPr="00860F57">
        <w:rPr>
          <w:rFonts w:ascii="Times New Roman" w:hAnsi="Times New Roman" w:cs="Times New Roman"/>
          <w:b/>
          <w:sz w:val="24"/>
          <w:szCs w:val="24"/>
        </w:rPr>
        <w:t>/2</w:t>
      </w:r>
      <w:r w:rsidR="00222B7C" w:rsidRPr="00860F57">
        <w:rPr>
          <w:rFonts w:ascii="Times New Roman" w:hAnsi="Times New Roman" w:cs="Times New Roman"/>
          <w:b/>
          <w:sz w:val="24"/>
          <w:szCs w:val="24"/>
        </w:rPr>
        <w:t>3</w:t>
      </w:r>
      <w:r w:rsidRPr="00860F57">
        <w:rPr>
          <w:rFonts w:ascii="Times New Roman" w:hAnsi="Times New Roman" w:cs="Times New Roman"/>
          <w:b/>
          <w:sz w:val="24"/>
          <w:szCs w:val="24"/>
        </w:rPr>
        <w:t xml:space="preserve">-ЭА                                                                                             </w:t>
      </w:r>
      <w:r w:rsidR="00E600B9" w:rsidRPr="00860F5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33CA9A3" w14:textId="2D5F5A87" w:rsidR="005E40A0" w:rsidRPr="00860F57" w:rsidRDefault="005E40A0" w:rsidP="00860F5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B2E157B" w14:textId="1E77A0C8" w:rsidR="00991123" w:rsidRPr="00860F57" w:rsidRDefault="008762D9" w:rsidP="00860F5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57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(описание) </w:t>
      </w:r>
      <w:r w:rsidR="00991123" w:rsidRPr="00860F57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назначения.</w:t>
      </w:r>
    </w:p>
    <w:p w14:paraId="17AFF90A" w14:textId="27F27360" w:rsidR="008E6182" w:rsidRPr="00860F57" w:rsidRDefault="008E6182" w:rsidP="00860F5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8A8E4" w14:textId="7CBFA553" w:rsidR="00860F57" w:rsidRDefault="00860F57" w:rsidP="00860F57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57">
        <w:rPr>
          <w:rFonts w:ascii="Times New Roman" w:hAnsi="Times New Roman" w:cs="Times New Roman"/>
          <w:b/>
          <w:sz w:val="24"/>
          <w:szCs w:val="24"/>
        </w:rPr>
        <w:t>Лот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347">
        <w:rPr>
          <w:rFonts w:ascii="Times New Roman" w:eastAsia="Times New Roman" w:hAnsi="Times New Roman" w:cs="Times New Roman"/>
          <w:b/>
          <w:sz w:val="24"/>
          <w:szCs w:val="24"/>
        </w:rPr>
        <w:t>Реагенты</w:t>
      </w:r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автоматического </w:t>
      </w:r>
      <w:proofErr w:type="spellStart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>коагулометра</w:t>
      </w:r>
      <w:proofErr w:type="spellEnd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>Helena</w:t>
      </w:r>
      <w:proofErr w:type="spellEnd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 АС4 </w:t>
      </w:r>
    </w:p>
    <w:p w14:paraId="3EF8E419" w14:textId="77777777" w:rsidR="00860F57" w:rsidRPr="00860F57" w:rsidRDefault="00860F57" w:rsidP="00860F57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5386"/>
        <w:gridCol w:w="145"/>
        <w:gridCol w:w="989"/>
        <w:gridCol w:w="145"/>
        <w:gridCol w:w="951"/>
      </w:tblGrid>
      <w:tr w:rsidR="00860F57" w:rsidRPr="00860F57" w14:paraId="3E0E9F85" w14:textId="77777777" w:rsidTr="00860F57">
        <w:tc>
          <w:tcPr>
            <w:tcW w:w="709" w:type="dxa"/>
          </w:tcPr>
          <w:p w14:paraId="0AD4220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vAlign w:val="center"/>
          </w:tcPr>
          <w:p w14:paraId="072A08F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31" w:type="dxa"/>
            <w:gridSpan w:val="2"/>
            <w:vAlign w:val="center"/>
          </w:tcPr>
          <w:p w14:paraId="72A5A0F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Требования, предъявляемые к товарам </w:t>
            </w:r>
          </w:p>
        </w:tc>
        <w:tc>
          <w:tcPr>
            <w:tcW w:w="1134" w:type="dxa"/>
            <w:gridSpan w:val="2"/>
          </w:tcPr>
          <w:p w14:paraId="571D5CB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951" w:type="dxa"/>
            <w:vAlign w:val="center"/>
          </w:tcPr>
          <w:p w14:paraId="1C7B378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860F57" w:rsidRPr="00860F57" w14:paraId="2F8DFCAB" w14:textId="77777777" w:rsidTr="00860F57">
        <w:tc>
          <w:tcPr>
            <w:tcW w:w="709" w:type="dxa"/>
          </w:tcPr>
          <w:p w14:paraId="520A8AD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797DCFB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Активированное частичное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</w:t>
            </w:r>
          </w:p>
          <w:p w14:paraId="6A96AFB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(АЧТВ-тест) c кремниевым активатором</w:t>
            </w:r>
          </w:p>
        </w:tc>
        <w:tc>
          <w:tcPr>
            <w:tcW w:w="5531" w:type="dxa"/>
            <w:gridSpan w:val="2"/>
          </w:tcPr>
          <w:p w14:paraId="31DFF2A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 набора должны входить АЧТВ-реагент и раствор хлорида кальция (0,025М)</w:t>
            </w:r>
          </w:p>
          <w:p w14:paraId="776C84B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Реагенты для определения АЧТВ должны быть жидкие и готовые к применению.</w:t>
            </w:r>
          </w:p>
          <w:p w14:paraId="192D874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годности реагентов должен быть не менее 18 месяцев. Стабильность после вскрытия флакона с реагентом должна быть не менее 1 месяца в условиях холодильника (2-8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С).</w:t>
            </w:r>
          </w:p>
          <w:p w14:paraId="02AC6ED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активатора должен использоваться кремниевый активатор.</w:t>
            </w:r>
          </w:p>
        </w:tc>
        <w:tc>
          <w:tcPr>
            <w:tcW w:w="1134" w:type="dxa"/>
            <w:gridSpan w:val="2"/>
          </w:tcPr>
          <w:p w14:paraId="2C23F33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</w:tcPr>
          <w:p w14:paraId="7A371E2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60F57" w:rsidRPr="00860F57" w14:paraId="24227C95" w14:textId="77777777" w:rsidTr="00860F57">
        <w:tc>
          <w:tcPr>
            <w:tcW w:w="709" w:type="dxa"/>
          </w:tcPr>
          <w:p w14:paraId="7522EEE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583327D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ротромбиновое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5531" w:type="dxa"/>
            <w:gridSpan w:val="2"/>
          </w:tcPr>
          <w:p w14:paraId="3D8D72D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должен состоять из жидкого готового к применению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монореагента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содержащего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хлористый кальций. </w:t>
            </w:r>
          </w:p>
          <w:p w14:paraId="767BCAB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 должен быть аттестован по МИЧ для анализатора АС4.</w:t>
            </w:r>
          </w:p>
          <w:p w14:paraId="061BDCA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МИЧ не более 1,2. </w:t>
            </w:r>
          </w:p>
          <w:p w14:paraId="75ED430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Стабильность реагентов после вскрытия не менее 2 месяцев при хранении в условиях стандартного холодильника </w:t>
            </w:r>
          </w:p>
          <w:p w14:paraId="2A31DC4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(2-8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С) и не менее 5 дней при комнатной температуре.</w:t>
            </w:r>
          </w:p>
        </w:tc>
        <w:tc>
          <w:tcPr>
            <w:tcW w:w="1134" w:type="dxa"/>
            <w:gridSpan w:val="2"/>
          </w:tcPr>
          <w:p w14:paraId="55DD77F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</w:tcPr>
          <w:p w14:paraId="2C506AE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60F57" w:rsidRPr="00860F57" w14:paraId="440AEE21" w14:textId="77777777" w:rsidTr="00860F57">
        <w:tc>
          <w:tcPr>
            <w:tcW w:w="709" w:type="dxa"/>
          </w:tcPr>
          <w:p w14:paraId="5A12375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07E2154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5531" w:type="dxa"/>
            <w:gridSpan w:val="2"/>
          </w:tcPr>
          <w:p w14:paraId="0757AE6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определения –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клотинговый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Клаус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14:paraId="49CB265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тромбинового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реагента не менее 50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/мл</w:t>
            </w:r>
          </w:p>
          <w:p w14:paraId="118AF84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Стабильность раствора тромбина при заморозке в течение </w:t>
            </w:r>
          </w:p>
          <w:p w14:paraId="1B6299E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2-х недель </w:t>
            </w:r>
          </w:p>
          <w:p w14:paraId="30B5EC0F" w14:textId="77777777" w:rsidR="00860F57" w:rsidRPr="00860F57" w:rsidRDefault="00860F57" w:rsidP="00860F5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*Наличие в составе набора калибратора фибриногена</w:t>
            </w:r>
          </w:p>
        </w:tc>
        <w:tc>
          <w:tcPr>
            <w:tcW w:w="1134" w:type="dxa"/>
            <w:gridSpan w:val="2"/>
          </w:tcPr>
          <w:p w14:paraId="4E2DD27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</w:tcPr>
          <w:p w14:paraId="4EEF0E7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60F57" w:rsidRPr="00860F57" w14:paraId="513FB325" w14:textId="77777777" w:rsidTr="00860F57">
        <w:tc>
          <w:tcPr>
            <w:tcW w:w="709" w:type="dxa"/>
            <w:tcBorders>
              <w:bottom w:val="single" w:sz="4" w:space="0" w:color="auto"/>
            </w:tcBorders>
          </w:tcPr>
          <w:p w14:paraId="725E4E5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6F03E1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определения уровня Д-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</w:p>
        </w:tc>
        <w:tc>
          <w:tcPr>
            <w:tcW w:w="5531" w:type="dxa"/>
            <w:gridSpan w:val="2"/>
            <w:tcBorders>
              <w:bottom w:val="single" w:sz="4" w:space="0" w:color="auto"/>
            </w:tcBorders>
          </w:tcPr>
          <w:p w14:paraId="698AD42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определения -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иммунотурбидиметрия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F9567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годности набора должен быть не менее 18 месяцев при хранении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3177414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латексного реагента после вскрытия не менее месяца при хранении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 или не менее 2-х недель при комнатной температуре</w:t>
            </w:r>
          </w:p>
          <w:p w14:paraId="47108BD9" w14:textId="77777777" w:rsidR="00860F57" w:rsidRPr="00860F57" w:rsidRDefault="00860F57" w:rsidP="00860F5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*В состав набора должен быть включен калибратор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0D1E71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6F9C10D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F57" w:rsidRPr="00860F57" w14:paraId="38160A16" w14:textId="77777777" w:rsidTr="00860F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6996" w14:textId="77777777" w:rsidR="00860F57" w:rsidRPr="00860F57" w:rsidRDefault="00860F57" w:rsidP="00860F57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C7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Антитромбин III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55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Хромогенный метод</w:t>
            </w:r>
          </w:p>
          <w:p w14:paraId="764C51B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 на определении остаточной активности фактора Ха.</w:t>
            </w:r>
          </w:p>
          <w:p w14:paraId="68E7643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интерференции метода с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гепариновым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кофактором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  <w:p w14:paraId="0FFBAB1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годности набора должен быть не менее 12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даты поставки.</w:t>
            </w:r>
          </w:p>
          <w:p w14:paraId="44DFF59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вскрытых реагентов не менее 2-х месяцев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FF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D2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57" w:rsidRPr="00860F57" w14:paraId="1EBD53AF" w14:textId="77777777" w:rsidTr="00860F57">
        <w:tc>
          <w:tcPr>
            <w:tcW w:w="105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9A0AC" w14:textId="3795B17D" w:rsidR="00860F57" w:rsidRDefault="00860F57" w:rsidP="00860F5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 калибровочные материалы для автоматического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коагулометра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Helena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АС4</w:t>
            </w:r>
          </w:p>
          <w:p w14:paraId="66B3E74D" w14:textId="34C5A890" w:rsidR="00860F57" w:rsidRPr="00860F57" w:rsidRDefault="00860F57" w:rsidP="00860F5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57" w:rsidRPr="00860F57" w14:paraId="437F2E2C" w14:textId="77777777" w:rsidTr="00860F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2D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57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A87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Требования, предъявляемые к товарам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49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BC7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60F57" w:rsidRPr="00860F57" w14:paraId="2D10157A" w14:textId="77777777" w:rsidTr="00860F57"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B04" w14:textId="77777777" w:rsidR="00860F57" w:rsidRPr="00860F57" w:rsidRDefault="00860F57" w:rsidP="00860F57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17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плазма нормальная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D3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*Материал должен быть аттестован для анализатора АС4 по следующим показателям: АЧТВ, ПТВ, % протромбина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Квику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МНО, фибриноген,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время, антитромбин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C1538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флакона – 1 мл. </w:t>
            </w:r>
          </w:p>
          <w:p w14:paraId="34AF172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реагентов:</w:t>
            </w:r>
          </w:p>
          <w:p w14:paraId="3C16E45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 менее 24 мес. в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лиофилизированном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</w:p>
          <w:p w14:paraId="5543B76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2.Не менее 8 часов после растворения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85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B9E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60F57" w:rsidRPr="00860F57" w14:paraId="038D8E36" w14:textId="77777777" w:rsidTr="00860F5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C542" w14:textId="77777777" w:rsidR="00860F57" w:rsidRPr="00860F57" w:rsidRDefault="00860F57" w:rsidP="00860F57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49F3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плазма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умеренная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A20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*Материал должен быть аттестован для анализатора АС4 по следующим показателям: АЧТВ, ПТВ, % протромбина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Квику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МНО, фибриноген,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время, антитромбин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30D91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флакона – 1 мл. </w:t>
            </w:r>
          </w:p>
          <w:p w14:paraId="0404BBF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реагентов:</w:t>
            </w:r>
          </w:p>
          <w:p w14:paraId="44ABDB8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 менее 24 мес. в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лиофилизированном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</w:p>
          <w:p w14:paraId="1012CBD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2.Не менее 8 часов после растворения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CBE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0E4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60F57" w:rsidRPr="00860F57" w14:paraId="5BA08FDA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62BD" w14:textId="77777777" w:rsidR="00860F57" w:rsidRPr="00860F57" w:rsidRDefault="00860F57" w:rsidP="00860F57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E48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плазма высокая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9A5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*Материал должен быть аттестован для анализатора АС4 по следующим показателям: АЧТВ, ПТВ, % протромбина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Квику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МНО, фибриноген,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время, антитромбин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49C58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флакона – 1 мл. </w:t>
            </w:r>
          </w:p>
          <w:p w14:paraId="1D2BBD6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реагентов:</w:t>
            </w:r>
          </w:p>
          <w:p w14:paraId="320E382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 менее 24 мес. в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лиофилизированном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</w:p>
          <w:p w14:paraId="668D86F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2.Не менее 8 часов после растворения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68A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D41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F57" w:rsidRPr="00860F57" w14:paraId="305CBA84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8BD1" w14:textId="77777777" w:rsidR="00860F57" w:rsidRPr="00860F57" w:rsidRDefault="00860F57" w:rsidP="00860F57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A0C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материал для определения Д-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 и патология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A41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*Материал должен быть аттестован для контроля качества определения Д-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Helena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  <w:p w14:paraId="2EBB5162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флакона – 1 мл. </w:t>
            </w:r>
          </w:p>
          <w:p w14:paraId="632DE65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годности после растворения:</w:t>
            </w:r>
          </w:p>
          <w:p w14:paraId="72EA1A8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Не менее 3-х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заморозке</w:t>
            </w:r>
          </w:p>
          <w:p w14:paraId="1A088A1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Не менее 5 суток при температуре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F85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D75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57" w:rsidRPr="00860F57" w14:paraId="77AD606C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C287A" w14:textId="77777777" w:rsidR="00860F57" w:rsidRPr="00860F57" w:rsidRDefault="00860F57" w:rsidP="00860F57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9B7F3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МНО 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2A0D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материал должен включать в себя три уровня плазмы пациентов, находящихся на терапии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варфарином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известным уровнем МНО. Состав: 4 x (3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x1 мл)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167D2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8B3F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57" w:rsidRPr="00860F57" w14:paraId="5B1E3DAC" w14:textId="77777777" w:rsidTr="00860F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EF" w14:textId="77777777" w:rsidR="00860F57" w:rsidRPr="00860F57" w:rsidRDefault="00860F57" w:rsidP="00860F57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AD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Калибровочная плазма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17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должен быть предназначен для калибровки определения следующих показателей: ПТВ, %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Квику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, фибриноген, антитромбин III (хромогенный метод), белок С (хромогенный метод), факторы свертывания.</w:t>
            </w:r>
          </w:p>
          <w:p w14:paraId="2A86B6B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калибратора должна проводиться с использованием стандартов, рекомендованных ВОЗ  </w:t>
            </w:r>
          </w:p>
          <w:p w14:paraId="0D1D1CB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реагента:</w:t>
            </w:r>
          </w:p>
          <w:p w14:paraId="30E3913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 менее 24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лиофилизированном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</w:p>
          <w:p w14:paraId="2545D02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2.Не менее 4 часов после растворения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43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AB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F57" w:rsidRPr="00860F57" w14:paraId="6C12DCF2" w14:textId="77777777" w:rsidTr="00860F57">
        <w:tc>
          <w:tcPr>
            <w:tcW w:w="105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0C76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12467" w14:textId="77777777" w:rsidR="00860F57" w:rsidRDefault="00860F57" w:rsidP="00860F5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57">
              <w:rPr>
                <w:rFonts w:ascii="Times New Roman" w:hAnsi="Times New Roman" w:cs="Times New Roman"/>
                <w:b/>
                <w:sz w:val="24"/>
                <w:szCs w:val="24"/>
              </w:rPr>
              <w:t>Лот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Растворы для автоматического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коагулометра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Helena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АС4 </w:t>
            </w:r>
          </w:p>
          <w:p w14:paraId="638B24E2" w14:textId="5BDCEEB0" w:rsidR="00860F57" w:rsidRPr="00860F57" w:rsidRDefault="00860F57" w:rsidP="00860F5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57" w:rsidRPr="00860F57" w14:paraId="37667F5A" w14:textId="77777777" w:rsidTr="00860F57">
        <w:trPr>
          <w:trHeight w:val="101"/>
        </w:trPr>
        <w:tc>
          <w:tcPr>
            <w:tcW w:w="105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330DE" w14:textId="188E365F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57" w:rsidRPr="00860F57" w14:paraId="707A3374" w14:textId="77777777" w:rsidTr="00860F5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D3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281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632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Требования, предъявляемые к товарам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DD1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498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60F57" w:rsidRPr="00860F57" w14:paraId="1A10738B" w14:textId="77777777" w:rsidTr="00860F5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590" w14:textId="77777777" w:rsidR="00860F57" w:rsidRPr="00860F57" w:rsidRDefault="00860F57" w:rsidP="00860F57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C8D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Промывающий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Rinse Solution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67B5" w14:textId="77777777" w:rsidR="00860F57" w:rsidRPr="00860F57" w:rsidRDefault="00860F57" w:rsidP="00860F57">
            <w:pPr>
              <w:tabs>
                <w:tab w:val="left" w:pos="532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АС4 (3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1250 мл)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EA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E5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0F57" w:rsidRPr="00860F57" w14:paraId="5A221251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6BF9" w14:textId="77777777" w:rsidR="00860F57" w:rsidRPr="00860F57" w:rsidRDefault="00860F57" w:rsidP="00860F57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E61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Очищающий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р-р Clean Solution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7711" w14:textId="77777777" w:rsidR="00860F57" w:rsidRPr="00860F57" w:rsidRDefault="00860F57" w:rsidP="00860F57">
            <w:pPr>
              <w:tabs>
                <w:tab w:val="left" w:pos="532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АС4 (1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500 мл)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8CF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AC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FF93D60" w14:textId="77777777" w:rsidR="00860F57" w:rsidRPr="00860F57" w:rsidRDefault="00860F57" w:rsidP="0045268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A7F31" w14:textId="2EFA0954" w:rsidR="00860F57" w:rsidRDefault="00860F57" w:rsidP="00860F57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bookmarkStart w:id="0" w:name="108"/>
      <w:bookmarkStart w:id="1" w:name="147"/>
      <w:bookmarkEnd w:id="0"/>
      <w:bookmarkEnd w:id="1"/>
      <w:r w:rsidR="0045268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Реагенты, контроли и калибраторы для анализатора гемостаза CA-660, производства компании </w:t>
      </w:r>
      <w:proofErr w:type="spellStart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>Sysmex</w:t>
      </w:r>
      <w:proofErr w:type="spellEnd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>Corporation</w:t>
      </w:r>
      <w:proofErr w:type="spellEnd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>, Япония</w:t>
      </w:r>
    </w:p>
    <w:p w14:paraId="4DFE3A1D" w14:textId="52C5C941" w:rsidR="00860F57" w:rsidRPr="00860F57" w:rsidRDefault="00860F57" w:rsidP="00860F5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Look w:val="01E0" w:firstRow="1" w:lastRow="1" w:firstColumn="1" w:lastColumn="1" w:noHBand="0" w:noVBand="0"/>
      </w:tblPr>
      <w:tblGrid>
        <w:gridCol w:w="696"/>
        <w:gridCol w:w="2795"/>
        <w:gridCol w:w="5784"/>
        <w:gridCol w:w="1499"/>
      </w:tblGrid>
      <w:tr w:rsidR="00860F57" w:rsidRPr="00860F57" w14:paraId="66083C07" w14:textId="77777777" w:rsidTr="00860F5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570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A85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1B0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93F7" w14:textId="08C69C02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60F57" w:rsidRPr="00860F57" w14:paraId="2519DE55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B57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05F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</w:t>
            </w:r>
            <w:bookmarkStart w:id="2" w:name="_GoBack1"/>
            <w:bookmarkEnd w:id="2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АЧТВ/АПТВ, наб.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EB5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 для определения АЧТВ, факторов VIII, IX, XI, XII, с низкой чувствительностью к волчаночным антикоагулянтам и умеренной чувствительностью к гепарину.</w:t>
            </w:r>
          </w:p>
          <w:p w14:paraId="584B1FF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Полностью совместимы с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55169C93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Реагент должен быть жидкий и готовый к применению.</w:t>
            </w:r>
          </w:p>
          <w:p w14:paraId="5F819CA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Поверхностный активатор –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эллаговая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кислота.</w:t>
            </w:r>
          </w:p>
          <w:p w14:paraId="0A647A8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проводимых тестов из 1 упаковки – не менее 2000.</w:t>
            </w:r>
          </w:p>
          <w:p w14:paraId="4BBE6E0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Стабильность после вскрытия при +2 - +8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7 дней.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F79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36 наб.</w:t>
            </w:r>
          </w:p>
        </w:tc>
      </w:tr>
      <w:tr w:rsidR="00860F57" w:rsidRPr="00860F57" w14:paraId="21A53648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162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D31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времени, наб.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0BB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Рекомбинантный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ПВ, МНО, %, факторов II, V, VII, X.</w:t>
            </w:r>
          </w:p>
          <w:p w14:paraId="0502B2A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538C0FC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МИЧ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не более 1,1 для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CA. Предоставить паспорт к реагенту.</w:t>
            </w:r>
          </w:p>
          <w:p w14:paraId="3F4602B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Реагент должен представлять собой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включать в себя смесь рекомбинантного тканевого фактора человеческого происхождения, синтетических фосфолипидов и ионов кальция.</w:t>
            </w:r>
          </w:p>
          <w:p w14:paraId="7BE3BE0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Реагент должен быть нечувствительный к гепарину в концентрации не менее 2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/мл.</w:t>
            </w:r>
          </w:p>
          <w:p w14:paraId="6AFE540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6. Реагент должен позволять выполнять методику определения фибриногена оптическим методом, о чем должно быть указано в инструкции.</w:t>
            </w:r>
          </w:p>
          <w:p w14:paraId="39E9AA9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7. Диапазон линейности определения фибриногена оптическим методом на анализаторах серии СА не должен быть уже 2,0 – 5,0 г/л</w:t>
            </w:r>
          </w:p>
          <w:p w14:paraId="54414E6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8. Количество проводимых тестов из 1 упаковки – не менее 1000.</w:t>
            </w:r>
          </w:p>
          <w:p w14:paraId="686A659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Стабильность после вскрытия при +2 - +8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10 дней.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4252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48 наб.</w:t>
            </w:r>
          </w:p>
        </w:tc>
      </w:tr>
      <w:tr w:rsidR="00860F57" w:rsidRPr="00860F57" w14:paraId="127D0C93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309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C350" w14:textId="1089ED6D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Тест-система для определения концентрации </w:t>
            </w: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Фибриногена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Клауссу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наб.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AA7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1. Реагент для определения фибриногена по методу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Клаусса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плазме.</w:t>
            </w:r>
          </w:p>
          <w:p w14:paraId="28620E8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54D49B4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Реагент должен включать в себя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бычий тромбин с активностью не менее 100 МЕ/мл.</w:t>
            </w:r>
          </w:p>
          <w:p w14:paraId="7B55AFC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проводимых тестов из 1 упаковки – не менее 1000.</w:t>
            </w:r>
          </w:p>
          <w:p w14:paraId="2145865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Стабильность после вскрытия при +2 - +8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5 дней.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923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 наб.</w:t>
            </w:r>
          </w:p>
        </w:tc>
      </w:tr>
      <w:tr w:rsidR="00860F57" w:rsidRPr="00860F57" w14:paraId="5DF3F93A" w14:textId="77777777" w:rsidTr="00860F57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11C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273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Набор реагентов для определения D-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димеров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наб.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F84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 Набор реагентов для количественного определения продуктов распада поперечно-сшитого фибрина (D-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) в человеческой плазме, предназначенный для использования в анализаторах гемостаза.</w:t>
            </w:r>
          </w:p>
          <w:p w14:paraId="596424A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71DE7C8B" w14:textId="128B996F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 состав набора должны входить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латексный реагент (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), буфер</w:t>
            </w:r>
            <w:r w:rsidR="00336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(готов к применению),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дилюент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(готов к применению), калибратор (человеческая плазма).</w:t>
            </w:r>
          </w:p>
          <w:p w14:paraId="7F5CDFF2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Линейность теста – не уже 170 – 4400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нг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/мл ФЭЕ.</w:t>
            </w:r>
          </w:p>
          <w:p w14:paraId="29084612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5. Отрицательное прогностическое значение для ТГВ/ТЭЛА – не менее 99,5%.</w:t>
            </w:r>
          </w:p>
          <w:p w14:paraId="3D74DD7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6. Количество проводимых тестов из 1 упаковки – не менее 360.</w:t>
            </w:r>
          </w:p>
          <w:p w14:paraId="47609ED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Стабильность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латекстного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реагента, буфера и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дилюента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вскрытия при +2 - +8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163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13 наб.</w:t>
            </w:r>
          </w:p>
        </w:tc>
      </w:tr>
      <w:tr w:rsidR="00860F57" w:rsidRPr="00860F57" w14:paraId="144F56E6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0274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1AE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 </w:t>
            </w: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димеров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наб.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901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Плазма для проведения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тест-системы для количественного определения Д-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A9EA0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56849578" w14:textId="68013CEF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Контрольный материал для определения </w:t>
            </w:r>
            <w:r w:rsidRPr="0086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димера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должен быть совместим с предлагаемым набором реагентов для определения уровня D</w:t>
            </w:r>
            <w:r w:rsidR="00336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6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димеров</w:t>
            </w:r>
            <w:proofErr w:type="spellEnd"/>
            <w:proofErr w:type="gram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чем должно быть прописано в инструкции к набору для определения D</w:t>
            </w:r>
            <w:r w:rsidR="00336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6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димера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66F58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Форма выпуск –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, растворитель – дистиллированная вода.</w:t>
            </w:r>
          </w:p>
          <w:p w14:paraId="03E5F78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Контрольный материал должен быть 2-х уровневый и включать в себя не менее 5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факонов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 мл каждого уровня </w:t>
            </w:r>
          </w:p>
          <w:p w14:paraId="2856252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Стабильность после вскрытия при +2 - +8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7 дней; стабильность после замораживания при -18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0F9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11 наб.</w:t>
            </w:r>
          </w:p>
        </w:tc>
      </w:tr>
      <w:tr w:rsidR="00860F57" w:rsidRPr="00860F57" w14:paraId="633A14E4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61C3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562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Калибровочная плазма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CCC3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Калибратор для прямой калибровки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в МНО и % активности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Квику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C4251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72CFAB6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Мультикалибратор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ПВ должен содержать 6 калибровочных плазм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каждая из которых должна быть аттестована по значению МНО и эти значения калибровочной плазмы должны быть напрямую связаны с международным эталонным препаратом соответствующего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требованиям ВОЗ.</w:t>
            </w:r>
          </w:p>
          <w:p w14:paraId="23F0B77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Калибровочная кривая, построенная при помощи предлагаемого набора должна позволять получать значения локального МИЧ (международного индекса чувствительности) и рассчитать среднее нормальное значение ПВ для применяемого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4BBFB1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Предлагаемый набор калибратора должен быть совместим с предлагаемым набором для определения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времени.</w:t>
            </w:r>
          </w:p>
          <w:p w14:paraId="1A9D9D6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Форма выпуска –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, растворитель – дистиллированная вода.</w:t>
            </w:r>
          </w:p>
          <w:p w14:paraId="2BABE9F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Стабильность после вскрытия при +2 - +8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8 часов; стабильность после замораживания при -18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33A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наб.</w:t>
            </w:r>
          </w:p>
        </w:tc>
      </w:tr>
      <w:tr w:rsidR="00860F57" w:rsidRPr="00860F57" w14:paraId="59583BD8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4CB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D2D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Контрольная плазма </w:t>
            </w: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(норма)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303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Плазма для проведения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нормальном диапазоне: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(ПВ), активированное частичное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(АЧТВ),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(ТВ), фибриноген, антитромбин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Подтвердить паспортом.</w:t>
            </w:r>
          </w:p>
          <w:p w14:paraId="093E29E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30D9DD3B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Форма выпуска –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108EC43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4. Растворитель – дистиллированная вода.</w:t>
            </w:r>
          </w:p>
          <w:p w14:paraId="3E5C994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референсного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стандарта ВОЗ.</w:t>
            </w:r>
          </w:p>
          <w:p w14:paraId="0171624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6. Количество флаконов в упаковке не менее 10 по 1 мл.</w:t>
            </w:r>
          </w:p>
          <w:p w14:paraId="75D4390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Стабильность после вскрытия при +2 - +8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16 часов.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79D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17 наб.</w:t>
            </w:r>
          </w:p>
        </w:tc>
      </w:tr>
      <w:tr w:rsidR="00860F57" w:rsidRPr="00860F57" w14:paraId="62B6C63D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A84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B1B0" w14:textId="2EF64696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плазма А (умеренная патология)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9D7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Плазма для проведения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патологическом диапазоне: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(ПВ), активированное частичное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(АЧТВ). Подтвердить паспортом.</w:t>
            </w:r>
          </w:p>
          <w:p w14:paraId="4ACF4AEE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0D7A5EBC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Форма выпуска –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9116B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4. Растворитель – дистиллированная вода.</w:t>
            </w:r>
          </w:p>
          <w:p w14:paraId="1B20F16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референсного</w:t>
            </w:r>
            <w:proofErr w:type="spellEnd"/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стандарта </w:t>
            </w: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ВОЗ.</w:t>
            </w:r>
          </w:p>
          <w:p w14:paraId="59D8BEA0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Calibri" w:hAnsi="Times New Roman" w:cs="Times New Roman"/>
                <w:sz w:val="24"/>
                <w:szCs w:val="24"/>
              </w:rPr>
              <w:t>6. Количество флаконов в упаковке не менее 10 по 1 мл.</w:t>
            </w:r>
          </w:p>
          <w:p w14:paraId="6B15D64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Стабильность после вскрытия при +2 - +8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16 часов.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D0B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наб.</w:t>
            </w:r>
          </w:p>
        </w:tc>
      </w:tr>
      <w:tr w:rsidR="00860F57" w:rsidRPr="00860F57" w14:paraId="19B002A5" w14:textId="77777777" w:rsidTr="0086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FB5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D328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Вероналовый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буфер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A47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Разбавляющий буфер для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коагуляционных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проб;</w:t>
            </w:r>
          </w:p>
          <w:p w14:paraId="6B09112A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Реагент должен быть совместим с реагентом для определения фибриногена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Клауссу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E4715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Форма выпуска: флаконы не менее 10 мл;</w:t>
            </w:r>
          </w:p>
          <w:p w14:paraId="37DD04D3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после вскрытия при +2- +8оС не менее 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F3E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1 800 мл</w:t>
            </w:r>
          </w:p>
        </w:tc>
      </w:tr>
    </w:tbl>
    <w:p w14:paraId="219D5D19" w14:textId="77777777" w:rsidR="00860F57" w:rsidRPr="00860F57" w:rsidRDefault="00860F57" w:rsidP="00860F57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45521" w14:textId="53B01947" w:rsidR="00860F57" w:rsidRDefault="00860F57" w:rsidP="00860F57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</w:t>
      </w:r>
      <w:r w:rsidR="0045268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49F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Реагенты </w:t>
      </w:r>
      <w:bookmarkStart w:id="3" w:name="_GoBack"/>
      <w:bookmarkEnd w:id="3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анализатора гемостаза </w:t>
      </w:r>
      <w:r w:rsidRPr="00860F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</w:t>
      </w:r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-660 производства компании </w:t>
      </w:r>
      <w:proofErr w:type="spellStart"/>
      <w:r w:rsidRPr="00860F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Sysmex</w:t>
      </w:r>
      <w:proofErr w:type="spellEnd"/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0F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Corporation</w:t>
      </w:r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, Япония </w:t>
      </w:r>
    </w:p>
    <w:p w14:paraId="6867F6CB" w14:textId="77777777" w:rsidR="00860F57" w:rsidRPr="00860F57" w:rsidRDefault="00860F57" w:rsidP="00860F57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Look w:val="01E0" w:firstRow="1" w:lastRow="1" w:firstColumn="1" w:lastColumn="1" w:noHBand="0" w:noVBand="0"/>
      </w:tblPr>
      <w:tblGrid>
        <w:gridCol w:w="699"/>
        <w:gridCol w:w="2795"/>
        <w:gridCol w:w="5781"/>
        <w:gridCol w:w="1499"/>
      </w:tblGrid>
      <w:tr w:rsidR="00860F57" w:rsidRPr="00860F57" w14:paraId="5C25F4E9" w14:textId="77777777" w:rsidTr="00452687">
        <w:trPr>
          <w:trHeight w:val="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ADA7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B143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501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DF8" w14:textId="7773A5D4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60F57" w:rsidRPr="00860F57" w14:paraId="53EEA454" w14:textId="77777777" w:rsidTr="0045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651D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0D489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CLEAN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очищающий раствор</w:t>
            </w: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14:paraId="23E68528" w14:textId="2AADBF49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 для анализатора C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-660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5D8F0CE5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318 флаконов</w:t>
            </w:r>
          </w:p>
        </w:tc>
      </w:tr>
    </w:tbl>
    <w:p w14:paraId="38D9BDA5" w14:textId="77777777" w:rsidR="00860F57" w:rsidRPr="00860F57" w:rsidRDefault="00860F57" w:rsidP="00860F5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B5A35" w14:textId="693CDB0F" w:rsidR="00860F57" w:rsidRDefault="00860F57" w:rsidP="00860F57">
      <w:pPr>
        <w:spacing w:after="0" w:line="240" w:lineRule="auto"/>
        <w:contextualSpacing/>
        <w:mirrorIndents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860F57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</w:t>
      </w:r>
      <w:r w:rsidR="0045268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0F5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Реагенты для анализатора гемостаза </w:t>
      </w:r>
      <w:proofErr w:type="spellStart"/>
      <w:r w:rsidRPr="00860F57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Sysmex</w:t>
      </w:r>
      <w:proofErr w:type="spellEnd"/>
      <w:r w:rsidRPr="00860F5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860F57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CS</w:t>
      </w:r>
      <w:r w:rsidRPr="00860F5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-2000</w:t>
      </w:r>
    </w:p>
    <w:p w14:paraId="21508530" w14:textId="056A743A" w:rsidR="00860F57" w:rsidRPr="00860F57" w:rsidRDefault="00860F57" w:rsidP="00860F5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2836"/>
        <w:gridCol w:w="5528"/>
        <w:gridCol w:w="1559"/>
      </w:tblGrid>
      <w:tr w:rsidR="00860F57" w:rsidRPr="00860F57" w14:paraId="00D2757E" w14:textId="77777777" w:rsidTr="00860F57">
        <w:trPr>
          <w:trHeight w:val="78"/>
        </w:trPr>
        <w:tc>
          <w:tcPr>
            <w:tcW w:w="709" w:type="dxa"/>
            <w:vAlign w:val="center"/>
          </w:tcPr>
          <w:p w14:paraId="29124580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  <w:gridSpan w:val="2"/>
            <w:vAlign w:val="center"/>
          </w:tcPr>
          <w:p w14:paraId="3D0108C8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14:paraId="6BBAACDB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  <w:vAlign w:val="center"/>
          </w:tcPr>
          <w:p w14:paraId="73864358" w14:textId="5FF97CB5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60F57" w:rsidRPr="00860F57" w14:paraId="2F791CED" w14:textId="77777777" w:rsidTr="00860F57">
        <w:tc>
          <w:tcPr>
            <w:tcW w:w="709" w:type="dxa"/>
            <w:vAlign w:val="center"/>
          </w:tcPr>
          <w:p w14:paraId="24F21341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  <w:vAlign w:val="center"/>
          </w:tcPr>
          <w:p w14:paraId="75D96C18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определения AЧТВ </w:t>
            </w:r>
          </w:p>
        </w:tc>
        <w:tc>
          <w:tcPr>
            <w:tcW w:w="5528" w:type="dxa"/>
            <w:vAlign w:val="center"/>
          </w:tcPr>
          <w:p w14:paraId="3114C500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 Реагенты для определения АЧТВ должны быть жидкие и готовые к применению.</w:t>
            </w:r>
          </w:p>
          <w:p w14:paraId="04D65F01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 состав набора должен входить реагент и раствор хлористого кальция (0,025М). </w:t>
            </w:r>
          </w:p>
          <w:p w14:paraId="2F076036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3. Стабильность после вскрытия флакона с реагентом должна быть не менее 1 месяца в условиях холодильника (2-8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С).</w:t>
            </w:r>
          </w:p>
          <w:p w14:paraId="4902CFF5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4. Набор должен включать не менее 10 мл реагента и не менее 10мл раствора хлористого кальция.</w:t>
            </w:r>
          </w:p>
        </w:tc>
        <w:tc>
          <w:tcPr>
            <w:tcW w:w="1559" w:type="dxa"/>
            <w:vAlign w:val="center"/>
          </w:tcPr>
          <w:p w14:paraId="0BF0C9C4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49 наб.</w:t>
            </w:r>
          </w:p>
        </w:tc>
      </w:tr>
      <w:tr w:rsidR="00860F57" w:rsidRPr="00860F57" w14:paraId="1C02F549" w14:textId="77777777" w:rsidTr="00860F57">
        <w:tc>
          <w:tcPr>
            <w:tcW w:w="709" w:type="dxa"/>
            <w:vAlign w:val="center"/>
          </w:tcPr>
          <w:p w14:paraId="545776D4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gridSpan w:val="2"/>
            <w:vAlign w:val="center"/>
          </w:tcPr>
          <w:p w14:paraId="3A768ED7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5528" w:type="dxa"/>
            <w:vAlign w:val="center"/>
          </w:tcPr>
          <w:p w14:paraId="71529031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1.Набор должен состоять из жидкого готового к применению раствора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раствора хлористого кальция (0,025М). </w:t>
            </w:r>
          </w:p>
          <w:p w14:paraId="07728996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Стабильность реагентов:</w:t>
            </w:r>
          </w:p>
          <w:p w14:paraId="5014F49E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2.1 после вскрытия не менее 1 месяца при хранении в условиях стандартного холодильника (2-8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С) и не менее 5 дней при комнатной температуре</w:t>
            </w:r>
          </w:p>
          <w:p w14:paraId="4EF922EB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готовый рабочий реагент (смесь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кальция хлорида) должен быть стабилен не менее 10 дней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46BD8330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3*. Жидкий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, МИЧ не более 1,2</w:t>
            </w:r>
          </w:p>
        </w:tc>
        <w:tc>
          <w:tcPr>
            <w:tcW w:w="1559" w:type="dxa"/>
            <w:vAlign w:val="center"/>
          </w:tcPr>
          <w:p w14:paraId="6F5E9EE7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87 наб.</w:t>
            </w:r>
          </w:p>
        </w:tc>
      </w:tr>
      <w:tr w:rsidR="00860F57" w:rsidRPr="00860F57" w14:paraId="44549C72" w14:textId="77777777" w:rsidTr="00860F57">
        <w:tc>
          <w:tcPr>
            <w:tcW w:w="709" w:type="dxa"/>
            <w:vAlign w:val="center"/>
          </w:tcPr>
          <w:p w14:paraId="3888C49E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gridSpan w:val="2"/>
            <w:vAlign w:val="center"/>
          </w:tcPr>
          <w:p w14:paraId="71EBA5BB" w14:textId="467C708A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реагентов для определения Д-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7841E9F2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 определения -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иммунотурбидиметрия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B8E23A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Срок годности набора должен быть не менее 18 месяцев при хранении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36CB818B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3. Стабильность латексного реагента после вскрытия не менее месяца при хранении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 или не менее 2-х недель при комнатной температуре</w:t>
            </w:r>
          </w:p>
          <w:p w14:paraId="38358D5C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 состав набора должен входить калибратор, – готовность к использованию 10 минут после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разведения.</w:t>
            </w:r>
          </w:p>
        </w:tc>
        <w:tc>
          <w:tcPr>
            <w:tcW w:w="1559" w:type="dxa"/>
            <w:vAlign w:val="center"/>
          </w:tcPr>
          <w:p w14:paraId="797CD06B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 наб.</w:t>
            </w:r>
          </w:p>
        </w:tc>
      </w:tr>
      <w:tr w:rsidR="00860F57" w:rsidRPr="00860F57" w14:paraId="63A0AD3D" w14:textId="77777777" w:rsidTr="00860F57">
        <w:tc>
          <w:tcPr>
            <w:tcW w:w="709" w:type="dxa"/>
            <w:vAlign w:val="center"/>
          </w:tcPr>
          <w:p w14:paraId="7D0299C0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8" w:type="dxa"/>
            <w:gridSpan w:val="2"/>
            <w:vAlign w:val="center"/>
          </w:tcPr>
          <w:p w14:paraId="67D160DF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vAlign w:val="center"/>
          </w:tcPr>
          <w:p w14:paraId="667E2A3E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 Должен быть предназначен для применения с предлагаемым реагентом для определения Д-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анализаторе серии СS-2000, что должно быть подтверждено паспортом.</w:t>
            </w:r>
          </w:p>
          <w:p w14:paraId="1127878F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 набора: 1 флакон нормальный уровень, 1 флакон – высокая патология.</w:t>
            </w:r>
          </w:p>
          <w:p w14:paraId="3488362B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3. В составе набора не менее 5 мл каждого уровня.</w:t>
            </w:r>
          </w:p>
        </w:tc>
        <w:tc>
          <w:tcPr>
            <w:tcW w:w="1559" w:type="dxa"/>
            <w:vAlign w:val="center"/>
          </w:tcPr>
          <w:p w14:paraId="6892D274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наб.</w:t>
            </w:r>
          </w:p>
        </w:tc>
      </w:tr>
      <w:tr w:rsidR="00860F57" w:rsidRPr="00860F57" w14:paraId="613C5EB1" w14:textId="77777777" w:rsidTr="00860F57">
        <w:trPr>
          <w:trHeight w:val="837"/>
        </w:trPr>
        <w:tc>
          <w:tcPr>
            <w:tcW w:w="709" w:type="dxa"/>
            <w:vAlign w:val="center"/>
          </w:tcPr>
          <w:p w14:paraId="2622FC17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gridSpan w:val="2"/>
            <w:vAlign w:val="center"/>
          </w:tcPr>
          <w:p w14:paraId="272DCCA8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Калибровочная плазма (МНО)</w:t>
            </w:r>
          </w:p>
        </w:tc>
        <w:tc>
          <w:tcPr>
            <w:tcW w:w="5528" w:type="dxa"/>
          </w:tcPr>
          <w:p w14:paraId="23111BC1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Материал должен быть предназначен для установления нормативной кривой МНО на анализаторе С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-2000</w:t>
            </w:r>
          </w:p>
          <w:p w14:paraId="626282F8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Набор с калибровочной плазмой должен содержать 4 калибратора по 1 мл (не менее)</w:t>
            </w:r>
          </w:p>
        </w:tc>
        <w:tc>
          <w:tcPr>
            <w:tcW w:w="1559" w:type="dxa"/>
            <w:vAlign w:val="center"/>
          </w:tcPr>
          <w:p w14:paraId="78474559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наб.</w:t>
            </w:r>
          </w:p>
        </w:tc>
      </w:tr>
      <w:tr w:rsidR="00860F57" w:rsidRPr="00860F57" w14:paraId="31C5E045" w14:textId="77777777" w:rsidTr="00860F57">
        <w:trPr>
          <w:trHeight w:val="603"/>
        </w:trPr>
        <w:tc>
          <w:tcPr>
            <w:tcW w:w="709" w:type="dxa"/>
            <w:vAlign w:val="center"/>
          </w:tcPr>
          <w:p w14:paraId="640993C6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gridSpan w:val="2"/>
            <w:vAlign w:val="center"/>
          </w:tcPr>
          <w:p w14:paraId="5E770D36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плазма N (норма) </w:t>
            </w:r>
          </w:p>
        </w:tc>
        <w:tc>
          <w:tcPr>
            <w:tcW w:w="5528" w:type="dxa"/>
            <w:vAlign w:val="center"/>
          </w:tcPr>
          <w:p w14:paraId="1842BB3E" w14:textId="2504DC19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Материал должен быть аттестован для применения на анализаторах С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-2000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следующим параметрам: АЧТВ, ПТВ, % протромбина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Квику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фибриноген,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время, антитромбин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, резистентность к активированному протеину С.</w:t>
            </w:r>
          </w:p>
          <w:p w14:paraId="5315FF35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Стабильность реагентов:</w:t>
            </w:r>
          </w:p>
          <w:p w14:paraId="0DEC6B40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Не менее 24 мес. в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лиофилизированном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</w:p>
          <w:p w14:paraId="41DB254E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2.2 Не менее 8 часов после растворения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14:paraId="0F32FDE0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2.3 Не менее 4 недель после восстановления при температуре-20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559" w:type="dxa"/>
            <w:vAlign w:val="center"/>
          </w:tcPr>
          <w:p w14:paraId="32423A5D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</w:t>
            </w:r>
          </w:p>
        </w:tc>
      </w:tr>
      <w:tr w:rsidR="00860F57" w:rsidRPr="00860F57" w14:paraId="6D3D1746" w14:textId="77777777" w:rsidTr="00860F5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3992C8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14:paraId="2EC0C2B9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плазма А (умеренная патология) -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3FAF24C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Материал должен быть аттестован для применения на анализаторах С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-2000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следующим параметрам: АЧТВ, ПТВ, % протромбина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Квику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фибриноген,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время.</w:t>
            </w:r>
          </w:p>
          <w:p w14:paraId="3D2E2533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Стабильность реагентов:</w:t>
            </w:r>
          </w:p>
          <w:p w14:paraId="2E55FC55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Не менее 24 мес. в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лиофилизированном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</w:p>
          <w:p w14:paraId="33BE0473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2.2 Не менее 8 часов после растворения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14:paraId="1BBD72C4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2.3 Не менее 4 недель после восстановления при температуре-20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E88B84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30 наб.</w:t>
            </w:r>
          </w:p>
        </w:tc>
      </w:tr>
      <w:tr w:rsidR="00860F57" w:rsidRPr="00860F57" w14:paraId="163AA229" w14:textId="77777777" w:rsidTr="00860F5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B2CDD7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14:paraId="758FA338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плазма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(высокая патология) -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2758DB0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Материал должен быть аттестован для применения на анализаторах С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-2000 производства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Sysmex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следующим параметрам: АЧТВ, ПТВ, % протромбина по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Квику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фибриноген,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время.</w:t>
            </w:r>
          </w:p>
          <w:p w14:paraId="12C9539C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Стабильность реагентов:</w:t>
            </w:r>
          </w:p>
          <w:p w14:paraId="509943C4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Не менее 24 мес. в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лиофилизированном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</w:p>
          <w:p w14:paraId="22C9839B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2.2 Не менее 8 часов после растворения при 2-8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14:paraId="27CA9D23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2.3 Не менее 4 недель после восстановления при температуре-20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FB1AAA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20 наб.</w:t>
            </w:r>
          </w:p>
        </w:tc>
      </w:tr>
      <w:tr w:rsidR="00860F57" w:rsidRPr="00860F57" w14:paraId="2DC0A2F1" w14:textId="77777777" w:rsidTr="00860F57">
        <w:trPr>
          <w:trHeight w:val="872"/>
        </w:trPr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E99AA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C7A51" w14:textId="44407ADA" w:rsid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Лот </w:t>
            </w:r>
            <w:r w:rsidR="00452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Растворы для анализатора гемостаза </w:t>
            </w:r>
            <w:proofErr w:type="spellStart"/>
            <w:r w:rsidRPr="00860F57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  <w:t>Sysmex</w:t>
            </w:r>
            <w:proofErr w:type="spellEnd"/>
            <w:r w:rsidRPr="00860F5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860F57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  <w:t>CS</w:t>
            </w:r>
            <w:r w:rsidRPr="00860F5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-2000</w:t>
            </w:r>
          </w:p>
          <w:p w14:paraId="11BD7F12" w14:textId="4B6C7B76" w:rsidR="00860F57" w:rsidRPr="00860F57" w:rsidRDefault="00860F57" w:rsidP="00860F5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57" w:rsidRPr="00860F57" w14:paraId="1C282B57" w14:textId="77777777" w:rsidTr="00860F57">
        <w:trPr>
          <w:trHeight w:val="297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237C361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404F332F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96B6ED6" w14:textId="77777777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987DCA2" w14:textId="1BC94E69" w:rsidR="00860F57" w:rsidRPr="00860F57" w:rsidRDefault="00860F57" w:rsidP="00860F5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60F57" w:rsidRPr="00860F57" w14:paraId="3E2814B4" w14:textId="77777777" w:rsidTr="00860F57">
        <w:trPr>
          <w:trHeight w:val="637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4C135F14" w14:textId="14D1E53E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1E335E21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Очищающий раствор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CLEAN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3AEE5FD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1.Предназначен для анализатора C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-2000 </w:t>
            </w:r>
          </w:p>
          <w:p w14:paraId="57B9F81F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2. Фасовка: 1флакон – не менее 50 мл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470959B" w14:textId="77777777" w:rsidR="00860F57" w:rsidRPr="00860F57" w:rsidRDefault="00860F57" w:rsidP="00860F57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860F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59251A" w14:textId="67B7EE91" w:rsidR="0033760C" w:rsidRPr="00860F57" w:rsidRDefault="0033760C" w:rsidP="00860F57">
      <w:pPr>
        <w:shd w:val="clear" w:color="auto" w:fill="FFFFFF"/>
        <w:tabs>
          <w:tab w:val="left" w:pos="8250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760C" w:rsidRPr="0086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emensSansGlobal-Regular">
    <w:altName w:val="Times New Roman"/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4AA"/>
    <w:multiLevelType w:val="hybridMultilevel"/>
    <w:tmpl w:val="2C563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2436"/>
    <w:multiLevelType w:val="hybridMultilevel"/>
    <w:tmpl w:val="E0A85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72356"/>
    <w:multiLevelType w:val="hybridMultilevel"/>
    <w:tmpl w:val="8236D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84A92"/>
    <w:multiLevelType w:val="hybridMultilevel"/>
    <w:tmpl w:val="F322E68A"/>
    <w:lvl w:ilvl="0" w:tplc="C3D418D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91AD2"/>
    <w:multiLevelType w:val="hybridMultilevel"/>
    <w:tmpl w:val="F4FC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36B3"/>
    <w:multiLevelType w:val="hybridMultilevel"/>
    <w:tmpl w:val="5BE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374F"/>
    <w:multiLevelType w:val="hybridMultilevel"/>
    <w:tmpl w:val="BEFC3E76"/>
    <w:lvl w:ilvl="0" w:tplc="C032BF3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405"/>
    <w:multiLevelType w:val="hybridMultilevel"/>
    <w:tmpl w:val="8B9A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3191"/>
    <w:multiLevelType w:val="hybridMultilevel"/>
    <w:tmpl w:val="7BB4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548F"/>
    <w:multiLevelType w:val="hybridMultilevel"/>
    <w:tmpl w:val="7794E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FF2145"/>
    <w:multiLevelType w:val="hybridMultilevel"/>
    <w:tmpl w:val="0E74D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A062C"/>
    <w:multiLevelType w:val="hybridMultilevel"/>
    <w:tmpl w:val="1938D5D8"/>
    <w:lvl w:ilvl="0" w:tplc="55E8F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6017"/>
    <w:multiLevelType w:val="hybridMultilevel"/>
    <w:tmpl w:val="261A2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DA1160"/>
    <w:multiLevelType w:val="hybridMultilevel"/>
    <w:tmpl w:val="607E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D785F"/>
    <w:multiLevelType w:val="hybridMultilevel"/>
    <w:tmpl w:val="28746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52C5E"/>
    <w:multiLevelType w:val="hybridMultilevel"/>
    <w:tmpl w:val="9C389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0337B"/>
    <w:multiLevelType w:val="hybridMultilevel"/>
    <w:tmpl w:val="848A0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1326F"/>
    <w:multiLevelType w:val="hybridMultilevel"/>
    <w:tmpl w:val="09F42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B0768"/>
    <w:multiLevelType w:val="hybridMultilevel"/>
    <w:tmpl w:val="65DC438A"/>
    <w:lvl w:ilvl="0" w:tplc="9AAE9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49E"/>
    <w:multiLevelType w:val="hybridMultilevel"/>
    <w:tmpl w:val="68C4A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D4F4D"/>
    <w:multiLevelType w:val="hybridMultilevel"/>
    <w:tmpl w:val="7314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4238A"/>
    <w:multiLevelType w:val="hybridMultilevel"/>
    <w:tmpl w:val="B29E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773EC"/>
    <w:multiLevelType w:val="multilevel"/>
    <w:tmpl w:val="CB028B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 w15:restartNumberingAfterBreak="0">
    <w:nsid w:val="446E04EA"/>
    <w:multiLevelType w:val="hybridMultilevel"/>
    <w:tmpl w:val="00F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60937"/>
    <w:multiLevelType w:val="hybridMultilevel"/>
    <w:tmpl w:val="51188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2406B2"/>
    <w:multiLevelType w:val="hybridMultilevel"/>
    <w:tmpl w:val="5DEC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401A"/>
    <w:multiLevelType w:val="hybridMultilevel"/>
    <w:tmpl w:val="B3D45090"/>
    <w:lvl w:ilvl="0" w:tplc="3F364D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2197B"/>
    <w:multiLevelType w:val="hybridMultilevel"/>
    <w:tmpl w:val="961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C63F8"/>
    <w:multiLevelType w:val="hybridMultilevel"/>
    <w:tmpl w:val="E4566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4F557D"/>
    <w:multiLevelType w:val="hybridMultilevel"/>
    <w:tmpl w:val="AD4C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F2469"/>
    <w:multiLevelType w:val="hybridMultilevel"/>
    <w:tmpl w:val="98CC41A2"/>
    <w:lvl w:ilvl="0" w:tplc="729AD72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195D"/>
    <w:multiLevelType w:val="hybridMultilevel"/>
    <w:tmpl w:val="D2EC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C6D2F"/>
    <w:multiLevelType w:val="hybridMultilevel"/>
    <w:tmpl w:val="F888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6BEA"/>
    <w:multiLevelType w:val="hybridMultilevel"/>
    <w:tmpl w:val="DAFA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0ED5"/>
    <w:multiLevelType w:val="hybridMultilevel"/>
    <w:tmpl w:val="7A4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E495B"/>
    <w:multiLevelType w:val="hybridMultilevel"/>
    <w:tmpl w:val="D13206C0"/>
    <w:lvl w:ilvl="0" w:tplc="73D4F28E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3BB3"/>
    <w:multiLevelType w:val="hybridMultilevel"/>
    <w:tmpl w:val="E964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FE20FC"/>
    <w:multiLevelType w:val="hybridMultilevel"/>
    <w:tmpl w:val="099E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1625A"/>
    <w:multiLevelType w:val="hybridMultilevel"/>
    <w:tmpl w:val="BE0A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973B6"/>
    <w:multiLevelType w:val="hybridMultilevel"/>
    <w:tmpl w:val="767E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65C56"/>
    <w:multiLevelType w:val="hybridMultilevel"/>
    <w:tmpl w:val="167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C1DEA"/>
    <w:multiLevelType w:val="hybridMultilevel"/>
    <w:tmpl w:val="A87E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50395"/>
    <w:multiLevelType w:val="hybridMultilevel"/>
    <w:tmpl w:val="479EC4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2A475A"/>
    <w:multiLevelType w:val="hybridMultilevel"/>
    <w:tmpl w:val="B54E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</w:num>
  <w:num w:numId="10">
    <w:abstractNumId w:val="16"/>
  </w:num>
  <w:num w:numId="11">
    <w:abstractNumId w:val="0"/>
  </w:num>
  <w:num w:numId="12">
    <w:abstractNumId w:val="36"/>
  </w:num>
  <w:num w:numId="13">
    <w:abstractNumId w:val="10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4"/>
  </w:num>
  <w:num w:numId="18">
    <w:abstractNumId w:val="12"/>
  </w:num>
  <w:num w:numId="19">
    <w:abstractNumId w:val="13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"/>
  </w:num>
  <w:num w:numId="30">
    <w:abstractNumId w:val="32"/>
  </w:num>
  <w:num w:numId="31">
    <w:abstractNumId w:val="11"/>
  </w:num>
  <w:num w:numId="32">
    <w:abstractNumId w:val="18"/>
  </w:num>
  <w:num w:numId="33">
    <w:abstractNumId w:val="4"/>
  </w:num>
  <w:num w:numId="34">
    <w:abstractNumId w:val="34"/>
  </w:num>
  <w:num w:numId="35">
    <w:abstractNumId w:val="7"/>
  </w:num>
  <w:num w:numId="36">
    <w:abstractNumId w:val="20"/>
  </w:num>
  <w:num w:numId="37">
    <w:abstractNumId w:val="30"/>
  </w:num>
  <w:num w:numId="38">
    <w:abstractNumId w:val="23"/>
  </w:num>
  <w:num w:numId="39">
    <w:abstractNumId w:val="29"/>
  </w:num>
  <w:num w:numId="40">
    <w:abstractNumId w:val="37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1"/>
  </w:num>
  <w:num w:numId="44">
    <w:abstractNumId w:val="25"/>
  </w:num>
  <w:num w:numId="45">
    <w:abstractNumId w:val="33"/>
  </w:num>
  <w:num w:numId="46">
    <w:abstractNumId w:val="3"/>
  </w:num>
  <w:num w:numId="47">
    <w:abstractNumId w:val="5"/>
  </w:num>
  <w:num w:numId="48">
    <w:abstractNumId w:val="27"/>
  </w:num>
  <w:num w:numId="49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2A"/>
    <w:rsid w:val="0000205A"/>
    <w:rsid w:val="00005459"/>
    <w:rsid w:val="00033B0B"/>
    <w:rsid w:val="0003686B"/>
    <w:rsid w:val="000373B1"/>
    <w:rsid w:val="00043F3E"/>
    <w:rsid w:val="000566FA"/>
    <w:rsid w:val="00064C9F"/>
    <w:rsid w:val="00064CA2"/>
    <w:rsid w:val="00065B2C"/>
    <w:rsid w:val="000B4898"/>
    <w:rsid w:val="000D66D7"/>
    <w:rsid w:val="000F2519"/>
    <w:rsid w:val="000F5CE9"/>
    <w:rsid w:val="0010611F"/>
    <w:rsid w:val="00131386"/>
    <w:rsid w:val="001464F2"/>
    <w:rsid w:val="0014711E"/>
    <w:rsid w:val="00151E91"/>
    <w:rsid w:val="00161561"/>
    <w:rsid w:val="0016285C"/>
    <w:rsid w:val="00166C56"/>
    <w:rsid w:val="00176D76"/>
    <w:rsid w:val="00183291"/>
    <w:rsid w:val="00191F46"/>
    <w:rsid w:val="001B6E8C"/>
    <w:rsid w:val="001B780F"/>
    <w:rsid w:val="001C16F3"/>
    <w:rsid w:val="001C71EF"/>
    <w:rsid w:val="00200069"/>
    <w:rsid w:val="00200E05"/>
    <w:rsid w:val="00202493"/>
    <w:rsid w:val="0020353B"/>
    <w:rsid w:val="00220CD7"/>
    <w:rsid w:val="002212EF"/>
    <w:rsid w:val="00222B7C"/>
    <w:rsid w:val="002324C7"/>
    <w:rsid w:val="00244C7A"/>
    <w:rsid w:val="002568BA"/>
    <w:rsid w:val="00257121"/>
    <w:rsid w:val="00261B2B"/>
    <w:rsid w:val="002643ED"/>
    <w:rsid w:val="002647DB"/>
    <w:rsid w:val="00266F65"/>
    <w:rsid w:val="0028044E"/>
    <w:rsid w:val="00283B3B"/>
    <w:rsid w:val="00290A62"/>
    <w:rsid w:val="00290F01"/>
    <w:rsid w:val="002A48E1"/>
    <w:rsid w:val="002B0585"/>
    <w:rsid w:val="002B3003"/>
    <w:rsid w:val="002B31C2"/>
    <w:rsid w:val="002B6276"/>
    <w:rsid w:val="002B69A2"/>
    <w:rsid w:val="002D1E8F"/>
    <w:rsid w:val="002D6C21"/>
    <w:rsid w:val="002E7EE5"/>
    <w:rsid w:val="00305EEF"/>
    <w:rsid w:val="00320B20"/>
    <w:rsid w:val="00326C2A"/>
    <w:rsid w:val="00336213"/>
    <w:rsid w:val="0033760C"/>
    <w:rsid w:val="00354E82"/>
    <w:rsid w:val="0036359D"/>
    <w:rsid w:val="00364D6B"/>
    <w:rsid w:val="003655D3"/>
    <w:rsid w:val="00382CFB"/>
    <w:rsid w:val="003862CD"/>
    <w:rsid w:val="003923E1"/>
    <w:rsid w:val="00396F2E"/>
    <w:rsid w:val="003C7F62"/>
    <w:rsid w:val="003D0922"/>
    <w:rsid w:val="003E1150"/>
    <w:rsid w:val="003F0853"/>
    <w:rsid w:val="003F1C3F"/>
    <w:rsid w:val="003F5748"/>
    <w:rsid w:val="00406BBF"/>
    <w:rsid w:val="00450E84"/>
    <w:rsid w:val="00452687"/>
    <w:rsid w:val="00454A3D"/>
    <w:rsid w:val="0046703F"/>
    <w:rsid w:val="00475DCB"/>
    <w:rsid w:val="00476119"/>
    <w:rsid w:val="00486435"/>
    <w:rsid w:val="00492A1E"/>
    <w:rsid w:val="004A4497"/>
    <w:rsid w:val="004A44D2"/>
    <w:rsid w:val="004B34C8"/>
    <w:rsid w:val="004D709B"/>
    <w:rsid w:val="004E3803"/>
    <w:rsid w:val="004E6DDA"/>
    <w:rsid w:val="004F3843"/>
    <w:rsid w:val="004F52F5"/>
    <w:rsid w:val="004F68EF"/>
    <w:rsid w:val="00506187"/>
    <w:rsid w:val="00507DAF"/>
    <w:rsid w:val="0051379C"/>
    <w:rsid w:val="00514079"/>
    <w:rsid w:val="00516401"/>
    <w:rsid w:val="00517253"/>
    <w:rsid w:val="00550614"/>
    <w:rsid w:val="005550D0"/>
    <w:rsid w:val="005B79C4"/>
    <w:rsid w:val="005C4D16"/>
    <w:rsid w:val="005D4CD1"/>
    <w:rsid w:val="005D52EC"/>
    <w:rsid w:val="005E0BF4"/>
    <w:rsid w:val="005E40A0"/>
    <w:rsid w:val="005E4AA9"/>
    <w:rsid w:val="005F59AF"/>
    <w:rsid w:val="005F5DBC"/>
    <w:rsid w:val="00601ABD"/>
    <w:rsid w:val="00616E1A"/>
    <w:rsid w:val="00624030"/>
    <w:rsid w:val="00634491"/>
    <w:rsid w:val="00636129"/>
    <w:rsid w:val="00636D2F"/>
    <w:rsid w:val="00646F6D"/>
    <w:rsid w:val="00651572"/>
    <w:rsid w:val="006520B4"/>
    <w:rsid w:val="0065215C"/>
    <w:rsid w:val="006549D6"/>
    <w:rsid w:val="00662416"/>
    <w:rsid w:val="006A16A0"/>
    <w:rsid w:val="006B0347"/>
    <w:rsid w:val="006B09F4"/>
    <w:rsid w:val="006D4D52"/>
    <w:rsid w:val="006D590F"/>
    <w:rsid w:val="006E0FE5"/>
    <w:rsid w:val="006E1AAD"/>
    <w:rsid w:val="006E44F6"/>
    <w:rsid w:val="006F253C"/>
    <w:rsid w:val="006F4C65"/>
    <w:rsid w:val="007231EE"/>
    <w:rsid w:val="007257F9"/>
    <w:rsid w:val="007266D6"/>
    <w:rsid w:val="007354E0"/>
    <w:rsid w:val="0074130F"/>
    <w:rsid w:val="0074248F"/>
    <w:rsid w:val="00746316"/>
    <w:rsid w:val="007643ED"/>
    <w:rsid w:val="00785C10"/>
    <w:rsid w:val="0079169A"/>
    <w:rsid w:val="00794E5D"/>
    <w:rsid w:val="007A0DB9"/>
    <w:rsid w:val="007B0063"/>
    <w:rsid w:val="007B065D"/>
    <w:rsid w:val="007B3D84"/>
    <w:rsid w:val="007D48E2"/>
    <w:rsid w:val="007D702C"/>
    <w:rsid w:val="007D763F"/>
    <w:rsid w:val="00814DA2"/>
    <w:rsid w:val="00821324"/>
    <w:rsid w:val="00843B7E"/>
    <w:rsid w:val="00846274"/>
    <w:rsid w:val="008565CB"/>
    <w:rsid w:val="008573DE"/>
    <w:rsid w:val="00860F57"/>
    <w:rsid w:val="00874025"/>
    <w:rsid w:val="008762D9"/>
    <w:rsid w:val="00884740"/>
    <w:rsid w:val="00890087"/>
    <w:rsid w:val="008B54C4"/>
    <w:rsid w:val="008C1BC1"/>
    <w:rsid w:val="008C434B"/>
    <w:rsid w:val="008D2D15"/>
    <w:rsid w:val="008E3B06"/>
    <w:rsid w:val="008E6182"/>
    <w:rsid w:val="008F3BCE"/>
    <w:rsid w:val="00903DAD"/>
    <w:rsid w:val="00911F51"/>
    <w:rsid w:val="00915968"/>
    <w:rsid w:val="00923D60"/>
    <w:rsid w:val="00925D05"/>
    <w:rsid w:val="00933E64"/>
    <w:rsid w:val="00966CDA"/>
    <w:rsid w:val="00970E32"/>
    <w:rsid w:val="00976098"/>
    <w:rsid w:val="00980D30"/>
    <w:rsid w:val="009840FF"/>
    <w:rsid w:val="00985D72"/>
    <w:rsid w:val="009879FA"/>
    <w:rsid w:val="00991123"/>
    <w:rsid w:val="009A7F8E"/>
    <w:rsid w:val="009C580A"/>
    <w:rsid w:val="009D0560"/>
    <w:rsid w:val="009D1F3B"/>
    <w:rsid w:val="009E149F"/>
    <w:rsid w:val="00A3622F"/>
    <w:rsid w:val="00A57134"/>
    <w:rsid w:val="00A61FA6"/>
    <w:rsid w:val="00A803E9"/>
    <w:rsid w:val="00A9248B"/>
    <w:rsid w:val="00AB47BE"/>
    <w:rsid w:val="00AE6338"/>
    <w:rsid w:val="00AE6388"/>
    <w:rsid w:val="00AF28A6"/>
    <w:rsid w:val="00AF4A45"/>
    <w:rsid w:val="00B059E7"/>
    <w:rsid w:val="00B106C6"/>
    <w:rsid w:val="00B141CB"/>
    <w:rsid w:val="00B43050"/>
    <w:rsid w:val="00B45DDD"/>
    <w:rsid w:val="00B46064"/>
    <w:rsid w:val="00B470BD"/>
    <w:rsid w:val="00B47C0D"/>
    <w:rsid w:val="00B53E17"/>
    <w:rsid w:val="00B62865"/>
    <w:rsid w:val="00B64181"/>
    <w:rsid w:val="00B706DD"/>
    <w:rsid w:val="00B72710"/>
    <w:rsid w:val="00B744B3"/>
    <w:rsid w:val="00B842C3"/>
    <w:rsid w:val="00BA3D43"/>
    <w:rsid w:val="00BB346A"/>
    <w:rsid w:val="00BC0A67"/>
    <w:rsid w:val="00BC2638"/>
    <w:rsid w:val="00BC4D31"/>
    <w:rsid w:val="00BD43B4"/>
    <w:rsid w:val="00BD5AED"/>
    <w:rsid w:val="00BE0276"/>
    <w:rsid w:val="00BE0979"/>
    <w:rsid w:val="00C139CC"/>
    <w:rsid w:val="00C32952"/>
    <w:rsid w:val="00C35067"/>
    <w:rsid w:val="00C471BB"/>
    <w:rsid w:val="00C5171F"/>
    <w:rsid w:val="00C533E8"/>
    <w:rsid w:val="00C60AE2"/>
    <w:rsid w:val="00C65C5F"/>
    <w:rsid w:val="00C76747"/>
    <w:rsid w:val="00C8008A"/>
    <w:rsid w:val="00C975CE"/>
    <w:rsid w:val="00CA6879"/>
    <w:rsid w:val="00CD3174"/>
    <w:rsid w:val="00CD4DF2"/>
    <w:rsid w:val="00CD6190"/>
    <w:rsid w:val="00CE0D89"/>
    <w:rsid w:val="00CE25BA"/>
    <w:rsid w:val="00CE2B73"/>
    <w:rsid w:val="00D00E38"/>
    <w:rsid w:val="00D01DC9"/>
    <w:rsid w:val="00D03CF5"/>
    <w:rsid w:val="00D16A1F"/>
    <w:rsid w:val="00D25892"/>
    <w:rsid w:val="00D32FD1"/>
    <w:rsid w:val="00D33FC2"/>
    <w:rsid w:val="00D35C4A"/>
    <w:rsid w:val="00D36E4E"/>
    <w:rsid w:val="00D46BB5"/>
    <w:rsid w:val="00D4715A"/>
    <w:rsid w:val="00D857D9"/>
    <w:rsid w:val="00D964AA"/>
    <w:rsid w:val="00D9793F"/>
    <w:rsid w:val="00DB1283"/>
    <w:rsid w:val="00DD6572"/>
    <w:rsid w:val="00DE08A6"/>
    <w:rsid w:val="00DE4328"/>
    <w:rsid w:val="00E06F54"/>
    <w:rsid w:val="00E17591"/>
    <w:rsid w:val="00E41009"/>
    <w:rsid w:val="00E421F6"/>
    <w:rsid w:val="00E56CBC"/>
    <w:rsid w:val="00E600B9"/>
    <w:rsid w:val="00E71CA9"/>
    <w:rsid w:val="00E979B5"/>
    <w:rsid w:val="00EA7E3A"/>
    <w:rsid w:val="00ED0E92"/>
    <w:rsid w:val="00ED26BF"/>
    <w:rsid w:val="00EE3D30"/>
    <w:rsid w:val="00EE79C9"/>
    <w:rsid w:val="00EF0DEA"/>
    <w:rsid w:val="00F115EA"/>
    <w:rsid w:val="00F22BA0"/>
    <w:rsid w:val="00F2733A"/>
    <w:rsid w:val="00F329EF"/>
    <w:rsid w:val="00F32CC0"/>
    <w:rsid w:val="00F70043"/>
    <w:rsid w:val="00FB3FC7"/>
    <w:rsid w:val="00FB6CC1"/>
    <w:rsid w:val="00FC00CF"/>
    <w:rsid w:val="00FC2FA7"/>
    <w:rsid w:val="00FD72A8"/>
    <w:rsid w:val="00FE7824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8DA0AD00-4A71-451B-B380-0C879DB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B9"/>
  </w:style>
  <w:style w:type="paragraph" w:styleId="1">
    <w:name w:val="heading 1"/>
    <w:basedOn w:val="a"/>
    <w:next w:val="a"/>
    <w:link w:val="10"/>
    <w:uiPriority w:val="9"/>
    <w:qFormat/>
    <w:rsid w:val="003F1C3F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1C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3B1"/>
    <w:pPr>
      <w:spacing w:after="0" w:line="340" w:lineRule="exact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73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03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FontStyle18">
    <w:name w:val="Font Style18"/>
    <w:rsid w:val="000373B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4F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4F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2B31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3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571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57134"/>
  </w:style>
  <w:style w:type="table" w:styleId="a8">
    <w:name w:val="Table Grid"/>
    <w:basedOn w:val="a1"/>
    <w:uiPriority w:val="59"/>
    <w:rsid w:val="00A5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D66D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D66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0D66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D66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0D66D7"/>
    <w:pPr>
      <w:widowControl w:val="0"/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b">
    <w:name w:val="Подпись к таблице"/>
    <w:basedOn w:val="a"/>
    <w:link w:val="aa"/>
    <w:rsid w:val="000D66D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0D66D7"/>
    <w:pPr>
      <w:widowControl w:val="0"/>
      <w:shd w:val="clear" w:color="auto" w:fill="FFFFFF"/>
      <w:spacing w:after="0" w:line="295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rsid w:val="000D66D7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rsid w:val="000D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3F1C3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F1C3F"/>
  </w:style>
  <w:style w:type="character" w:customStyle="1" w:styleId="10">
    <w:name w:val="Заголовок 1 Знак"/>
    <w:basedOn w:val="a0"/>
    <w:link w:val="1"/>
    <w:uiPriority w:val="9"/>
    <w:rsid w:val="003F1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3F1C3F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3F1C3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e">
    <w:name w:val="Текст выноски Знак"/>
    <w:basedOn w:val="a0"/>
    <w:link w:val="ad"/>
    <w:rsid w:val="003F1C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0">
    <w:name w:val="Заголовок 11"/>
    <w:basedOn w:val="a"/>
    <w:next w:val="a"/>
    <w:uiPriority w:val="9"/>
    <w:qFormat/>
    <w:rsid w:val="003F1C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F1C3F"/>
  </w:style>
  <w:style w:type="paragraph" w:styleId="27">
    <w:name w:val="List 2"/>
    <w:basedOn w:val="a"/>
    <w:rsid w:val="003F1C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F1C3F"/>
  </w:style>
  <w:style w:type="paragraph" w:styleId="31">
    <w:name w:val="Body Text 3"/>
    <w:basedOn w:val="a"/>
    <w:link w:val="32"/>
    <w:rsid w:val="003F1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1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F1C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uiPriority w:val="99"/>
    <w:rsid w:val="003F1C3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3F1C3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1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3F1C3F"/>
  </w:style>
  <w:style w:type="character" w:customStyle="1" w:styleId="number">
    <w:name w:val="number"/>
    <w:basedOn w:val="a0"/>
    <w:rsid w:val="003F1C3F"/>
  </w:style>
  <w:style w:type="paragraph" w:customStyle="1" w:styleId="Default">
    <w:name w:val="Default"/>
    <w:rsid w:val="003F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1">
    <w:name w:val="Заголовок 1 Знак1"/>
    <w:basedOn w:val="a0"/>
    <w:uiPriority w:val="9"/>
    <w:rsid w:val="003F1C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Style5">
    <w:name w:val="Style5"/>
    <w:basedOn w:val="a"/>
    <w:rsid w:val="00C76747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C76747"/>
    <w:rPr>
      <w:rFonts w:ascii="Times New Roman" w:hAnsi="Times New Roman"/>
      <w:sz w:val="26"/>
    </w:rPr>
  </w:style>
  <w:style w:type="paragraph" w:customStyle="1" w:styleId="FR1">
    <w:name w:val="FR1"/>
    <w:rsid w:val="00ED26BF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3F57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F57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Абзац списка2"/>
    <w:basedOn w:val="a"/>
    <w:rsid w:val="003F0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7D48E2"/>
    <w:pPr>
      <w:autoSpaceDE w:val="0"/>
      <w:autoSpaceDN w:val="0"/>
      <w:adjustRightInd w:val="0"/>
      <w:spacing w:after="0" w:line="241" w:lineRule="atLeast"/>
    </w:pPr>
    <w:rPr>
      <w:rFonts w:ascii="Helvetica" w:eastAsia="Calibri" w:hAnsi="Helvetica" w:cs="Helvetica"/>
      <w:sz w:val="24"/>
      <w:szCs w:val="24"/>
      <w:lang w:eastAsia="ru-RU"/>
    </w:rPr>
  </w:style>
  <w:style w:type="character" w:customStyle="1" w:styleId="A10">
    <w:name w:val="A1"/>
    <w:rsid w:val="007D48E2"/>
    <w:rPr>
      <w:color w:val="000000"/>
      <w:sz w:val="14"/>
      <w:szCs w:val="14"/>
    </w:rPr>
  </w:style>
  <w:style w:type="paragraph" w:styleId="af6">
    <w:name w:val="Normal (Web)"/>
    <w:basedOn w:val="a"/>
    <w:uiPriority w:val="99"/>
    <w:semiHidden/>
    <w:unhideWhenUsed/>
    <w:rsid w:val="004E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uiPriority w:val="99"/>
    <w:locked/>
    <w:rsid w:val="00874025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74025"/>
    <w:pPr>
      <w:shd w:val="clear" w:color="auto" w:fill="FFFFFF"/>
      <w:spacing w:after="0" w:line="302" w:lineRule="exact"/>
      <w:jc w:val="center"/>
      <w:outlineLvl w:val="0"/>
    </w:pPr>
    <w:rPr>
      <w:b/>
      <w:bCs/>
      <w:sz w:val="26"/>
      <w:szCs w:val="26"/>
    </w:rPr>
  </w:style>
  <w:style w:type="paragraph" w:customStyle="1" w:styleId="17">
    <w:name w:val="Знак Знак1"/>
    <w:basedOn w:val="a"/>
    <w:autoRedefine/>
    <w:rsid w:val="00256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9">
    <w:name w:val="Без интервала2"/>
    <w:rsid w:val="0022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qFormat/>
    <w:rsid w:val="00222B7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8">
    <w:name w:val="Основной текст Знак1"/>
    <w:basedOn w:val="a0"/>
    <w:uiPriority w:val="99"/>
    <w:rsid w:val="009840FF"/>
    <w:rPr>
      <w:rFonts w:ascii="Bookman Old Style" w:hAnsi="Bookman Old Style"/>
      <w:sz w:val="24"/>
    </w:rPr>
  </w:style>
  <w:style w:type="character" w:customStyle="1" w:styleId="fontstyle01">
    <w:name w:val="fontstyle01"/>
    <w:basedOn w:val="a0"/>
    <w:rsid w:val="009840FF"/>
    <w:rPr>
      <w:rFonts w:ascii="SiemensSansGlobal-Regular" w:hAnsi="SiemensSansGlobal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a0"/>
    <w:rsid w:val="009840FF"/>
  </w:style>
  <w:style w:type="character" w:customStyle="1" w:styleId="eop">
    <w:name w:val="eop"/>
    <w:basedOn w:val="a0"/>
    <w:rsid w:val="009840FF"/>
  </w:style>
  <w:style w:type="character" w:customStyle="1" w:styleId="FontStyle34">
    <w:name w:val="Font Style34"/>
    <w:rsid w:val="00911F51"/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Абзац списка4"/>
    <w:basedOn w:val="a"/>
    <w:rsid w:val="00821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97609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76098"/>
    <w:rPr>
      <w:rFonts w:ascii="Times New Roman" w:hAnsi="Times New Roman" w:cs="Times New Roman" w:hint="default"/>
      <w:sz w:val="18"/>
      <w:szCs w:val="18"/>
    </w:rPr>
  </w:style>
  <w:style w:type="paragraph" w:customStyle="1" w:styleId="50">
    <w:name w:val="Абзац списка5"/>
    <w:basedOn w:val="a"/>
    <w:rsid w:val="006E1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37">
    <w:name w:val="Без интервала3"/>
    <w:rsid w:val="00E0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Абзац списка6"/>
    <w:basedOn w:val="a"/>
    <w:qFormat/>
    <w:rsid w:val="00E06F5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322</cp:revision>
  <dcterms:created xsi:type="dcterms:W3CDTF">2020-11-06T05:39:00Z</dcterms:created>
  <dcterms:modified xsi:type="dcterms:W3CDTF">2023-12-28T07:58:00Z</dcterms:modified>
</cp:coreProperties>
</file>