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25" w:rsidRDefault="00F06A25" w:rsidP="00F06A25">
      <w:pPr>
        <w:jc w:val="center"/>
        <w:rPr>
          <w:sz w:val="28"/>
        </w:rPr>
      </w:pPr>
      <w:r>
        <w:rPr>
          <w:sz w:val="28"/>
        </w:rPr>
        <w:t>ПРОЕКТ ДОГОВОРА</w:t>
      </w:r>
    </w:p>
    <w:p w:rsidR="00F06A25" w:rsidRPr="00F06A25" w:rsidRDefault="00F06A25" w:rsidP="00F06A25">
      <w:pPr>
        <w:jc w:val="center"/>
        <w:rPr>
          <w:b/>
          <w:bCs/>
        </w:rPr>
      </w:pPr>
      <w:r w:rsidRPr="00F06A25">
        <w:rPr>
          <w:b/>
          <w:bCs/>
        </w:rPr>
        <w:t>ДОГОВОР №__________</w:t>
      </w:r>
    </w:p>
    <w:p w:rsidR="00F06A25" w:rsidRPr="00F06A25" w:rsidRDefault="00F06A25" w:rsidP="00F06A25">
      <w:pPr>
        <w:jc w:val="center"/>
        <w:rPr>
          <w:b/>
          <w:bCs/>
        </w:rPr>
      </w:pPr>
      <w:r w:rsidRPr="00F06A25">
        <w:rPr>
          <w:b/>
          <w:bCs/>
        </w:rPr>
        <w:t>на выполнение работ (оказание услуг)</w:t>
      </w:r>
    </w:p>
    <w:p w:rsidR="00F06A25" w:rsidRPr="00712BF8" w:rsidRDefault="00F06A25" w:rsidP="00F06A25">
      <w:pPr>
        <w:spacing w:line="254" w:lineRule="exact"/>
        <w:jc w:val="center"/>
        <w:rPr>
          <w:b/>
          <w:u w:val="single"/>
        </w:rPr>
      </w:pPr>
    </w:p>
    <w:p w:rsidR="00F06A25" w:rsidRPr="00712BF8" w:rsidRDefault="00F06A25" w:rsidP="00F06A25">
      <w:pPr>
        <w:jc w:val="both"/>
      </w:pPr>
      <w:r w:rsidRPr="00712BF8">
        <w:t>г. Минск</w:t>
      </w:r>
      <w:r w:rsidRPr="007134E4">
        <w:tab/>
      </w:r>
      <w:r w:rsidRPr="00712BF8">
        <w:tab/>
      </w:r>
      <w:r w:rsidRPr="00712BF8">
        <w:tab/>
      </w:r>
      <w:r w:rsidRPr="00712BF8">
        <w:tab/>
      </w:r>
      <w:r w:rsidRPr="00712BF8">
        <w:tab/>
      </w:r>
      <w:r w:rsidRPr="00712BF8">
        <w:tab/>
      </w:r>
      <w:r w:rsidRPr="00712BF8">
        <w:tab/>
      </w:r>
      <w:r w:rsidRPr="00712BF8">
        <w:tab/>
        <w:t>«_____»</w:t>
      </w:r>
      <w:r>
        <w:t xml:space="preserve"> </w:t>
      </w:r>
      <w:r w:rsidRPr="00712BF8">
        <w:t>____________20</w:t>
      </w:r>
      <w:r w:rsidRPr="007134E4">
        <w:t>_</w:t>
      </w:r>
      <w:r>
        <w:t>_</w:t>
      </w:r>
      <w:r w:rsidRPr="00712BF8">
        <w:t xml:space="preserve"> г.</w:t>
      </w:r>
    </w:p>
    <w:p w:rsidR="00F06A25" w:rsidRPr="00712BF8" w:rsidRDefault="00F06A25" w:rsidP="00F06A25">
      <w:pPr>
        <w:ind w:firstLine="708"/>
        <w:jc w:val="both"/>
      </w:pPr>
      <w:r w:rsidRPr="00712BF8">
        <w:t xml:space="preserve">_____________________________________________________________, именуемое в дальнейшем «ИСПОЛНИТЕЛЬ», в лице _____________________________________, действующего на основании _____________________, с одной стороны, и Открытое акционерное общество «Сберегательный банк «Беларусбанк», именуемое в дальнейшем «ЗАКАЗЧИК», в лице </w:t>
      </w:r>
      <w:r w:rsidRPr="00712BF8">
        <w:rPr>
          <w:bCs/>
        </w:rPr>
        <w:t>_______________________________________________________, действующего на основании _______________________________</w:t>
      </w:r>
      <w:r w:rsidRPr="00712BF8">
        <w:t>, с другой стороны, а вместе именуемые «Стороны», заключили настоящий Договор о нижеследующем:</w:t>
      </w:r>
    </w:p>
    <w:p w:rsidR="00F63F9A" w:rsidRDefault="00F63F9A" w:rsidP="00F06A25">
      <w:pPr>
        <w:jc w:val="center"/>
        <w:rPr>
          <w:b/>
        </w:rPr>
      </w:pPr>
    </w:p>
    <w:p w:rsidR="00F06A25" w:rsidRPr="00F06A25" w:rsidRDefault="00F06A25" w:rsidP="00F06A25">
      <w:pPr>
        <w:jc w:val="center"/>
        <w:rPr>
          <w:b/>
        </w:rPr>
      </w:pPr>
      <w:r w:rsidRPr="00F06A25">
        <w:rPr>
          <w:b/>
        </w:rPr>
        <w:t>1. ПРЕДМЕТ ДОГОВОРА</w:t>
      </w:r>
    </w:p>
    <w:p w:rsidR="00F06A25" w:rsidRPr="00BC7038" w:rsidRDefault="00F06A25" w:rsidP="008E6F61">
      <w:pPr>
        <w:numPr>
          <w:ilvl w:val="1"/>
          <w:numId w:val="5"/>
        </w:numPr>
        <w:tabs>
          <w:tab w:val="clear" w:pos="1134"/>
          <w:tab w:val="num" w:pos="993"/>
        </w:tabs>
        <w:jc w:val="both"/>
      </w:pPr>
      <w:r w:rsidRPr="00BC7038">
        <w:t xml:space="preserve">ИСПОЛНИТЕЛЬ принимает на себя обязательства выполнять работы (оказывать услуги) по комплексной технической поддержке оборудования </w:t>
      </w:r>
      <w:r>
        <w:t xml:space="preserve">сети передачи данных (далее– </w:t>
      </w:r>
      <w:r w:rsidRPr="00BC7038">
        <w:t>СПД</w:t>
      </w:r>
      <w:r>
        <w:t>)</w:t>
      </w:r>
      <w:r w:rsidRPr="00BC7038">
        <w:t xml:space="preserve"> ЗАКАЗЧИКА, перечисленного в Приложении 1 к настоящему Договору (далее </w:t>
      </w:r>
      <w:r>
        <w:t>–</w:t>
      </w:r>
      <w:r w:rsidRPr="00BC7038">
        <w:t xml:space="preserve"> Услуги), а ЗАКАЗЧИК обязуется принять и оплатить оказанные Услуги в соответствии с настоящим Договором.</w:t>
      </w:r>
    </w:p>
    <w:p w:rsidR="00F06A25" w:rsidRPr="00BC7038" w:rsidRDefault="00F06A25" w:rsidP="008E6F61">
      <w:pPr>
        <w:numPr>
          <w:ilvl w:val="1"/>
          <w:numId w:val="5"/>
        </w:numPr>
        <w:tabs>
          <w:tab w:val="clear" w:pos="1134"/>
          <w:tab w:val="num" w:pos="993"/>
        </w:tabs>
        <w:jc w:val="both"/>
      </w:pPr>
      <w:r w:rsidRPr="00BC7038">
        <w:t xml:space="preserve">Срок оказания </w:t>
      </w:r>
      <w:r w:rsidRPr="00E747D4">
        <w:t xml:space="preserve">Услуг – 1 год с даты предоставления кодов активации (номеров сервисных контрактов) унифицированных комплексных услуг компании Cisco </w:t>
      </w:r>
      <w:r w:rsidRPr="00E747D4">
        <w:rPr>
          <w:lang w:val="en-US"/>
        </w:rPr>
        <w:t>Systems</w:t>
      </w:r>
      <w:r w:rsidRPr="00E747D4">
        <w:t xml:space="preserve">, </w:t>
      </w:r>
      <w:r w:rsidRPr="00E747D4">
        <w:rPr>
          <w:lang w:val="en-US"/>
        </w:rPr>
        <w:t>Inc</w:t>
      </w:r>
      <w:r w:rsidRPr="00E747D4">
        <w:t>. по технической поддержке оборудования СПД (далее – Сервисов), перечисленных в Приложении 1 к настоящему Договору.</w:t>
      </w:r>
    </w:p>
    <w:p w:rsidR="00F06A25" w:rsidRPr="00164C85" w:rsidRDefault="00164C85" w:rsidP="008E6F61">
      <w:pPr>
        <w:ind w:firstLine="709"/>
      </w:pPr>
      <w:r w:rsidRPr="00164C85">
        <w:t xml:space="preserve">1.3. </w:t>
      </w:r>
      <w:r w:rsidR="00F06A25" w:rsidRPr="00164C85">
        <w:t>С</w:t>
      </w:r>
      <w:r>
        <w:t>остав Услуг:</w:t>
      </w:r>
    </w:p>
    <w:p w:rsidR="00F06A25" w:rsidRDefault="00164C85" w:rsidP="008E6F61">
      <w:pPr>
        <w:tabs>
          <w:tab w:val="left" w:pos="-2127"/>
        </w:tabs>
        <w:ind w:firstLine="709"/>
        <w:jc w:val="both"/>
      </w:pPr>
      <w:bookmarkStart w:id="0" w:name="OLE_LINK3"/>
      <w:r>
        <w:t>1.3.1. п</w:t>
      </w:r>
      <w:r w:rsidR="00F06A25" w:rsidRPr="00BC7038">
        <w:t>редоставление кодов активации Сервисов, перечисленн</w:t>
      </w:r>
      <w:r>
        <w:t>ых в Приложении 1 к настоящему Д</w:t>
      </w:r>
      <w:r w:rsidR="00F06A25" w:rsidRPr="00BC7038">
        <w:t>оговору, в срок не позднее 5 (пяти) календарных дней с даты</w:t>
      </w:r>
      <w:r w:rsidR="008E6F61">
        <w:t xml:space="preserve"> заключения настоящего Договора;</w:t>
      </w:r>
    </w:p>
    <w:p w:rsidR="00F06A25" w:rsidRPr="00BC7038" w:rsidRDefault="008E6F61" w:rsidP="008E6F61">
      <w:pPr>
        <w:tabs>
          <w:tab w:val="left" w:pos="-2127"/>
        </w:tabs>
        <w:ind w:firstLine="709"/>
        <w:jc w:val="both"/>
      </w:pPr>
      <w:r>
        <w:t>1.3.2. р</w:t>
      </w:r>
      <w:r w:rsidR="00F06A25" w:rsidRPr="00BC7038">
        <w:t xml:space="preserve">емонт, а в случае невозможности ремонта замена неисправного оборудования </w:t>
      </w:r>
      <w:r w:rsidR="00F06A25">
        <w:t xml:space="preserve">СПД </w:t>
      </w:r>
      <w:r w:rsidR="00F06A25" w:rsidRPr="00BC7038">
        <w:t xml:space="preserve">ЗАКАЗЧИКА, указанного в Приложении 1 к настоящему договору (далее </w:t>
      </w:r>
      <w:r w:rsidR="00F06A25" w:rsidRPr="00E747D4">
        <w:t>–</w:t>
      </w:r>
      <w:r w:rsidR="00F06A25" w:rsidRPr="00BC7038">
        <w:t xml:space="preserve"> Оборудование)</w:t>
      </w:r>
      <w:r w:rsidR="00F06A25">
        <w:t xml:space="preserve">. </w:t>
      </w:r>
      <w:r w:rsidR="00F06A25" w:rsidRPr="00BC7038">
        <w:t>Сроки ремонта</w:t>
      </w:r>
      <w:r w:rsidR="00F06A25">
        <w:t xml:space="preserve"> (замены) О</w:t>
      </w:r>
      <w:r w:rsidR="00F06A25" w:rsidRPr="00BC7038">
        <w:t>борудования</w:t>
      </w:r>
      <w:r w:rsidR="00A54724">
        <w:t xml:space="preserve"> СПД ЗАКАЗЧИКА</w:t>
      </w:r>
      <w:r w:rsidR="00F06A25" w:rsidRPr="00BC7038">
        <w:t>:</w:t>
      </w:r>
    </w:p>
    <w:p w:rsidR="00F06A25" w:rsidRPr="00BC7038" w:rsidRDefault="00F06A25" w:rsidP="008E6F61">
      <w:pPr>
        <w:tabs>
          <w:tab w:val="left" w:pos="-2127"/>
        </w:tabs>
        <w:ind w:firstLine="709"/>
        <w:jc w:val="both"/>
      </w:pPr>
      <w:r w:rsidRPr="00BC7038">
        <w:t xml:space="preserve">- если заявка ЗАКАЗЧИКА </w:t>
      </w:r>
      <w:r w:rsidR="008E6F61" w:rsidRPr="008E6F61">
        <w:t xml:space="preserve">на ремонт (замену) </w:t>
      </w:r>
      <w:r w:rsidR="008E6F61">
        <w:t>О</w:t>
      </w:r>
      <w:r w:rsidR="008E6F61" w:rsidRPr="008E6F61">
        <w:t xml:space="preserve">борудования СПД </w:t>
      </w:r>
      <w:r w:rsidR="008E6F61">
        <w:t xml:space="preserve">ЗАКАЗЧИКА </w:t>
      </w:r>
      <w:r w:rsidRPr="00BC7038">
        <w:t>подана в рабочий день до 15</w:t>
      </w:r>
      <w:r>
        <w:t>:</w:t>
      </w:r>
      <w:r w:rsidRPr="00BC7038">
        <w:t xml:space="preserve">00 </w:t>
      </w:r>
      <w:r w:rsidRPr="00E747D4">
        <w:t>–</w:t>
      </w:r>
      <w:r w:rsidRPr="00BC7038">
        <w:t xml:space="preserve"> в течение следующего за днем подачи заявки рабочего дня;</w:t>
      </w:r>
    </w:p>
    <w:p w:rsidR="00F06A25" w:rsidRPr="00BC7038" w:rsidRDefault="00F06A25" w:rsidP="008E6F61">
      <w:pPr>
        <w:tabs>
          <w:tab w:val="left" w:pos="-2127"/>
        </w:tabs>
        <w:ind w:firstLine="709"/>
        <w:jc w:val="both"/>
      </w:pPr>
      <w:r w:rsidRPr="00BC7038">
        <w:t xml:space="preserve">- если заявка ЗАКАЗЧИКА </w:t>
      </w:r>
      <w:r w:rsidR="008E6F61" w:rsidRPr="008E6F61">
        <w:t xml:space="preserve">на ремонт (замену) </w:t>
      </w:r>
      <w:r w:rsidR="008E6F61">
        <w:t>О</w:t>
      </w:r>
      <w:r w:rsidR="008E6F61" w:rsidRPr="008E6F61">
        <w:t xml:space="preserve">борудования СПД </w:t>
      </w:r>
      <w:r w:rsidR="008E6F61">
        <w:t xml:space="preserve">ЗАКАЗЧИКА </w:t>
      </w:r>
      <w:r w:rsidRPr="00BC7038">
        <w:t>подана в рабочий день после 15</w:t>
      </w:r>
      <w:r>
        <w:t>:</w:t>
      </w:r>
      <w:r w:rsidRPr="00BC7038">
        <w:t xml:space="preserve">00 </w:t>
      </w:r>
      <w:r w:rsidRPr="00E747D4">
        <w:t>–</w:t>
      </w:r>
      <w:r w:rsidRPr="00BC7038">
        <w:t xml:space="preserve"> в течение следующих за днем подачи заявки двух рабочих дней.</w:t>
      </w:r>
    </w:p>
    <w:bookmarkEnd w:id="0"/>
    <w:p w:rsidR="00F06A25" w:rsidRPr="00311A86" w:rsidRDefault="00F06A25" w:rsidP="008E6F61">
      <w:pPr>
        <w:tabs>
          <w:tab w:val="left" w:pos="-2127"/>
        </w:tabs>
        <w:ind w:firstLine="709"/>
        <w:jc w:val="both"/>
      </w:pPr>
      <w:r w:rsidRPr="00BC7038">
        <w:rPr>
          <w:color w:val="000000"/>
        </w:rPr>
        <w:t xml:space="preserve">Для подачи заявки </w:t>
      </w:r>
      <w:r w:rsidRPr="00BC7038">
        <w:t>ИСПОЛНИТЕЛЮ</w:t>
      </w:r>
      <w:r w:rsidRPr="00BC7038">
        <w:rPr>
          <w:color w:val="000000"/>
        </w:rPr>
        <w:t xml:space="preserve"> используется действующая у </w:t>
      </w:r>
      <w:r w:rsidRPr="00BC7038">
        <w:t>ЗАКАЗЧИКА</w:t>
      </w:r>
      <w:r w:rsidRPr="00BC7038">
        <w:rPr>
          <w:color w:val="000000"/>
        </w:rPr>
        <w:t xml:space="preserve"> автоматизированная система управления информационными технологиями на базе HP Service Manager (далее </w:t>
      </w:r>
      <w:r w:rsidRPr="00E747D4">
        <w:t>–</w:t>
      </w:r>
      <w:r w:rsidRPr="00BC7038">
        <w:rPr>
          <w:color w:val="000000"/>
        </w:rPr>
        <w:t xml:space="preserve"> АСУИТ). Уведомление </w:t>
      </w:r>
      <w:r w:rsidRPr="00311A86">
        <w:rPr>
          <w:color w:val="000000"/>
        </w:rPr>
        <w:t xml:space="preserve">о заявке поступает </w:t>
      </w:r>
      <w:r w:rsidRPr="00311A86">
        <w:t>ИСПОЛНИТЕЛЮ</w:t>
      </w:r>
      <w:r w:rsidRPr="00311A86">
        <w:rPr>
          <w:color w:val="000000"/>
        </w:rPr>
        <w:t xml:space="preserve"> через электронную почту (на электронный адрес _____________) и содержит уникальный номер. Обработку заявки </w:t>
      </w:r>
      <w:r w:rsidRPr="00311A86">
        <w:t>ИСПОЛНИТЕЛЮ</w:t>
      </w:r>
      <w:r w:rsidRPr="00311A86">
        <w:rPr>
          <w:color w:val="000000"/>
        </w:rPr>
        <w:t xml:space="preserve"> необходимо проводить в личном кабинете АСУИТ. Все этапы работы </w:t>
      </w:r>
      <w:r w:rsidRPr="00311A86">
        <w:t xml:space="preserve">ИСПОЛНИТЕЛЯ </w:t>
      </w:r>
      <w:r w:rsidRPr="00311A86">
        <w:rPr>
          <w:color w:val="000000"/>
        </w:rPr>
        <w:t>по заявке фиксируются в АСУИТ.</w:t>
      </w:r>
    </w:p>
    <w:p w:rsidR="00F06A25" w:rsidRDefault="00F06A25" w:rsidP="008E6F61">
      <w:pPr>
        <w:tabs>
          <w:tab w:val="left" w:pos="-2127"/>
        </w:tabs>
        <w:ind w:firstLine="709"/>
        <w:jc w:val="both"/>
      </w:pPr>
      <w:r w:rsidRPr="00311A86">
        <w:t xml:space="preserve">Ремонт </w:t>
      </w:r>
      <w:r w:rsidRPr="00E747D4">
        <w:t xml:space="preserve">неисправного Оборудования </w:t>
      </w:r>
      <w:r w:rsidR="00A54724">
        <w:t xml:space="preserve">СПД ЗАКАЗЧИКА </w:t>
      </w:r>
      <w:r w:rsidRPr="00E747D4">
        <w:t xml:space="preserve">проводится на площадях ЗАКАЗЧИКА. В случае невозможности отремонтировать неисправное Оборудование </w:t>
      </w:r>
      <w:r w:rsidR="00A54724">
        <w:t xml:space="preserve">СПД ЗАКАЗЧИКА </w:t>
      </w:r>
      <w:r w:rsidRPr="00E747D4">
        <w:t xml:space="preserve">на площадях ЗАКАЗЧИКА ИСПОЛНИТЕЛЬ организует и оплачивает транспортировку неисправного Оборудования </w:t>
      </w:r>
      <w:r w:rsidR="00A54724">
        <w:t xml:space="preserve">СПД ЗАКАЗЧИКА </w:t>
      </w:r>
      <w:r w:rsidRPr="00E747D4">
        <w:t xml:space="preserve">в сервисный центр и </w:t>
      </w:r>
      <w:r w:rsidR="00A54724" w:rsidRPr="00A54724">
        <w:t>обратно от сервисного центра до ЗАКАЗЧИКА уже отремонтированного (замененного) оборудования СПД ЗАКАЗЧИКА</w:t>
      </w:r>
      <w:r w:rsidRPr="00E747D4">
        <w:t>.</w:t>
      </w:r>
    </w:p>
    <w:p w:rsidR="00A54724" w:rsidRDefault="00A54724" w:rsidP="005117E4">
      <w:pPr>
        <w:spacing w:line="360" w:lineRule="auto"/>
        <w:jc w:val="center"/>
      </w:pPr>
    </w:p>
    <w:p w:rsidR="00F06A25" w:rsidRPr="00F06A25" w:rsidRDefault="00F06A25" w:rsidP="005117E4">
      <w:pPr>
        <w:spacing w:line="276" w:lineRule="auto"/>
        <w:jc w:val="center"/>
        <w:rPr>
          <w:b/>
        </w:rPr>
      </w:pPr>
      <w:r w:rsidRPr="009B4ACF">
        <w:t xml:space="preserve"> </w:t>
      </w:r>
      <w:r w:rsidRPr="00F06A25">
        <w:rPr>
          <w:b/>
        </w:rPr>
        <w:t>3. СТОИМОСТЬ УСЛУГ. ПОРЯДОК РАСЧЕТОВ</w:t>
      </w:r>
    </w:p>
    <w:p w:rsidR="00F06A25" w:rsidRPr="009B4ACF" w:rsidRDefault="00F06A25" w:rsidP="00F06A25">
      <w:pPr>
        <w:ind w:firstLine="709"/>
        <w:jc w:val="both"/>
        <w:rPr>
          <w:bCs/>
        </w:rPr>
      </w:pPr>
      <w:r>
        <w:t>3</w:t>
      </w:r>
      <w:r w:rsidRPr="009B4ACF">
        <w:t xml:space="preserve">.1. Стоимость Услуг по настоящему Договору составляет </w:t>
      </w:r>
      <w:r w:rsidRPr="00BC271A">
        <w:t>_______________________________________________________ белорусских рублей, в том числе НДС по ставке 20% _______________________________________ белорусских рублей,</w:t>
      </w:r>
      <w:r>
        <w:t xml:space="preserve"> </w:t>
      </w:r>
      <w:r w:rsidRPr="007B7940">
        <w:t>согласована Стор</w:t>
      </w:r>
      <w:r>
        <w:t>о</w:t>
      </w:r>
      <w:r w:rsidRPr="007B7940">
        <w:t xml:space="preserve">нами в Протоколе согласования стоимости Услуг (Приложение 2 к настоящему Договору), </w:t>
      </w:r>
      <w:r w:rsidRPr="007B7940">
        <w:rPr>
          <w:bCs/>
        </w:rPr>
        <w:lastRenderedPageBreak/>
        <w:t>является</w:t>
      </w:r>
      <w:r w:rsidRPr="009B4ACF">
        <w:rPr>
          <w:bCs/>
        </w:rPr>
        <w:t xml:space="preserve"> фиксированной в течение всего срока действия настоящего Договора и изменению не подлежит.</w:t>
      </w:r>
    </w:p>
    <w:p w:rsidR="00F06A25" w:rsidRPr="00A00F07" w:rsidRDefault="00F06A25" w:rsidP="00F06A25">
      <w:pPr>
        <w:tabs>
          <w:tab w:val="left" w:pos="993"/>
        </w:tabs>
        <w:ind w:firstLine="720"/>
        <w:jc w:val="both"/>
      </w:pPr>
      <w:r>
        <w:t>3</w:t>
      </w:r>
      <w:r w:rsidRPr="00A00F07">
        <w:t xml:space="preserve">.2. </w:t>
      </w:r>
      <w:r w:rsidRPr="004C19BF">
        <w:t>ЗАКАЗЧИК оплачивает ИСПОЛНИТЕЛЮ стоимость Услуг, указанную в п. 3.1 настоящего Договора, после предоставления ИСПОЛНИТЕЛЕМ ЗАКАЗЧИКУ кодов активации Сервисов, перечисленных в Приложении 1 к настоящему Договору. Предоставление ИСПОЛНИТЕЛЕМ ЗАКАЗЧИКУ кодов активации Сервисо</w:t>
      </w:r>
      <w:r w:rsidR="00193214">
        <w:t>в подтверждается и оформляется а</w:t>
      </w:r>
      <w:r w:rsidRPr="004C19BF">
        <w:t xml:space="preserve">ктом </w:t>
      </w:r>
      <w:r>
        <w:t>приема</w:t>
      </w:r>
      <w:r w:rsidRPr="004C19BF">
        <w:t>-</w:t>
      </w:r>
      <w:r>
        <w:t>передачи</w:t>
      </w:r>
      <w:r w:rsidR="00193214">
        <w:t xml:space="preserve"> </w:t>
      </w:r>
      <w:r w:rsidR="00193214" w:rsidRPr="00BC7038">
        <w:t xml:space="preserve">по комплексной технической поддержке оборудования </w:t>
      </w:r>
      <w:r w:rsidR="00193214">
        <w:t>сети передачи данных (далее – Акт приема-передачи)</w:t>
      </w:r>
      <w:r w:rsidRPr="004C19BF">
        <w:t>.</w:t>
      </w:r>
    </w:p>
    <w:p w:rsidR="00F06A25" w:rsidRDefault="00F06A25" w:rsidP="00F06A25">
      <w:pPr>
        <w:tabs>
          <w:tab w:val="left" w:pos="993"/>
        </w:tabs>
        <w:ind w:firstLine="720"/>
        <w:jc w:val="both"/>
      </w:pPr>
      <w:r>
        <w:t>3</w:t>
      </w:r>
      <w:r w:rsidRPr="00401F83">
        <w:t xml:space="preserve">.3. Оплата производится ЗАКАЗЧИКОМ в безналичном порядке на текущий (расчетный) счет ИСПОЛНИТЕЛЯ в течение 5 (пяти) банковских дней с даты подписания Акта </w:t>
      </w:r>
      <w:r>
        <w:t>приема-передачи.</w:t>
      </w:r>
    </w:p>
    <w:p w:rsidR="00F06A25" w:rsidRPr="004F6236" w:rsidRDefault="00F06A25" w:rsidP="005117E4">
      <w:pPr>
        <w:spacing w:line="276" w:lineRule="auto"/>
        <w:jc w:val="center"/>
      </w:pPr>
    </w:p>
    <w:p w:rsidR="00F06A25" w:rsidRPr="00F06A25" w:rsidRDefault="00F06A25" w:rsidP="00F06A25">
      <w:pPr>
        <w:jc w:val="center"/>
        <w:rPr>
          <w:b/>
        </w:rPr>
      </w:pPr>
      <w:r w:rsidRPr="00F06A25">
        <w:rPr>
          <w:b/>
        </w:rPr>
        <w:t>4. КОНФИДЕНЦИАЛЬНОСТЬ</w:t>
      </w:r>
    </w:p>
    <w:p w:rsidR="00F06A25" w:rsidRPr="004F6236" w:rsidRDefault="00F06A25" w:rsidP="00F06A25">
      <w:pPr>
        <w:tabs>
          <w:tab w:val="left" w:pos="993"/>
        </w:tabs>
        <w:ind w:firstLine="720"/>
        <w:jc w:val="both"/>
      </w:pPr>
      <w:r>
        <w:t>4</w:t>
      </w:r>
      <w:r w:rsidRPr="004F6236">
        <w:t>.1. Стороны обязуются сохранять конфиденциальность в отношении конфиденциальной и служебной информации, сведений, являющихся в соответствии с законодательством коммерческой тайной (далее – конфиденциальной информацией), ставшими им известными в процессе исполнения настоящего Договора и не опубликованных официально в средствах массовой информации.</w:t>
      </w:r>
    </w:p>
    <w:p w:rsidR="00F06A25" w:rsidRDefault="00F06A25" w:rsidP="00F06A25">
      <w:pPr>
        <w:tabs>
          <w:tab w:val="left" w:pos="993"/>
        </w:tabs>
        <w:ind w:firstLine="720"/>
        <w:jc w:val="both"/>
      </w:pPr>
      <w:r>
        <w:t>4</w:t>
      </w:r>
      <w:r w:rsidRPr="004F6236">
        <w:t>.2. Стороны обязуются принять все необходимые меры для предотвращения полного или частичного разглашения конфиденциальной информации третьим лицам (за исключением информации, опубликованной официально в средствах массовой информации). Опубликование или разглашение конфиденциальной информации допускается только по письменному соглашению обеих Сторон, за исключением случаев</w:t>
      </w:r>
      <w:r>
        <w:t>,</w:t>
      </w:r>
      <w:r w:rsidRPr="004F6236">
        <w:t xml:space="preserve"> предусмотренных законодательством Республики Беларусь.</w:t>
      </w:r>
    </w:p>
    <w:p w:rsidR="00F06A25" w:rsidRPr="004F6236" w:rsidRDefault="00F06A25" w:rsidP="00F06A25">
      <w:pPr>
        <w:tabs>
          <w:tab w:val="left" w:pos="993"/>
        </w:tabs>
        <w:ind w:firstLine="720"/>
        <w:jc w:val="both"/>
      </w:pPr>
      <w:r>
        <w:t>4</w:t>
      </w:r>
      <w:r w:rsidRPr="004F6236">
        <w:t>.</w:t>
      </w:r>
      <w:r>
        <w:t>3</w:t>
      </w:r>
      <w:r w:rsidRPr="004F6236">
        <w:t>.</w:t>
      </w:r>
      <w:r>
        <w:t xml:space="preserve"> </w:t>
      </w:r>
      <w:r w:rsidRPr="004F6236">
        <w:t>Обязательства по сохранению конфиденциальности имеют силу и после истечения срока действия настоящего Договора или его досрочного расторжения, если иное не установлено законодательством Республики Беларусь или соглашением Сторон.</w:t>
      </w:r>
    </w:p>
    <w:p w:rsidR="00F63F9A" w:rsidRDefault="00F63F9A" w:rsidP="00F63F9A">
      <w:pPr>
        <w:ind w:left="720"/>
        <w:rPr>
          <w:b/>
        </w:rPr>
      </w:pPr>
    </w:p>
    <w:p w:rsidR="00F06A25" w:rsidRPr="00F06A25" w:rsidRDefault="00F06A25" w:rsidP="00F06A25">
      <w:pPr>
        <w:numPr>
          <w:ilvl w:val="0"/>
          <w:numId w:val="6"/>
        </w:numPr>
        <w:jc w:val="center"/>
        <w:rPr>
          <w:b/>
        </w:rPr>
      </w:pPr>
      <w:r w:rsidRPr="00F06A25">
        <w:rPr>
          <w:b/>
        </w:rPr>
        <w:t>ИМУЩЕСТВЕННАЯ ОТВЕТСТВЕННОСТЬ.</w:t>
      </w:r>
    </w:p>
    <w:p w:rsidR="00F06A25" w:rsidRPr="00F06A25" w:rsidRDefault="00F06A25" w:rsidP="00F06A25">
      <w:pPr>
        <w:ind w:left="540"/>
        <w:jc w:val="center"/>
        <w:rPr>
          <w:b/>
        </w:rPr>
      </w:pPr>
      <w:r w:rsidRPr="00F06A25">
        <w:rPr>
          <w:b/>
        </w:rPr>
        <w:t>ПОРЯДОК РАЗРЕШЕНИЯ СПОРОВ</w:t>
      </w:r>
    </w:p>
    <w:p w:rsidR="00F06A25" w:rsidRPr="006011CA" w:rsidRDefault="00F06A25" w:rsidP="00F06A25">
      <w:pPr>
        <w:tabs>
          <w:tab w:val="left" w:pos="993"/>
        </w:tabs>
        <w:ind w:firstLine="720"/>
        <w:jc w:val="both"/>
      </w:pPr>
      <w:r>
        <w:t>5</w:t>
      </w:r>
      <w:r w:rsidRPr="006011CA">
        <w:t>.1. При исполнении своих обязательств, Стороны руководствуются настоящим Договором и приложениями к нему, действующим законодательством Республики Беларусь, и конкретными условиями, возникающими при предоставлении Услуги.</w:t>
      </w:r>
    </w:p>
    <w:p w:rsidR="00F06A25" w:rsidRPr="00B52D3E" w:rsidRDefault="00F06A25" w:rsidP="00F06A25">
      <w:pPr>
        <w:tabs>
          <w:tab w:val="left" w:pos="993"/>
        </w:tabs>
        <w:ind w:firstLine="720"/>
        <w:jc w:val="both"/>
      </w:pPr>
      <w:r>
        <w:t>5</w:t>
      </w:r>
      <w:r w:rsidRPr="004C19BF">
        <w:t xml:space="preserve">.2. При нарушении </w:t>
      </w:r>
      <w:r w:rsidRPr="00B52D3E">
        <w:t>ИСП</w:t>
      </w:r>
      <w:r w:rsidR="00A54724">
        <w:t xml:space="preserve">ОЛНИТЕЛЕМ </w:t>
      </w:r>
      <w:r w:rsidR="00440088" w:rsidRPr="00440088">
        <w:t xml:space="preserve">в отдельности </w:t>
      </w:r>
      <w:r w:rsidR="00440088">
        <w:t>к</w:t>
      </w:r>
      <w:r w:rsidR="00A54724">
        <w:t>аждого из сроков, указанных в подп.1.3.1, 1.3.2</w:t>
      </w:r>
      <w:r w:rsidRPr="00B52D3E">
        <w:t xml:space="preserve"> к настоящему Договору, он уплачивает ЗАКАЗЧИКУ пеню в размере 0,5% стоимости </w:t>
      </w:r>
      <w:r w:rsidR="00440088">
        <w:t xml:space="preserve">Услуг по настоящему </w:t>
      </w:r>
      <w:r w:rsidRPr="00B52D3E">
        <w:t>Договор</w:t>
      </w:r>
      <w:r w:rsidR="00440088">
        <w:t>у</w:t>
      </w:r>
      <w:r w:rsidRPr="00B52D3E">
        <w:t xml:space="preserve"> за каждый день просрочки</w:t>
      </w:r>
      <w:r w:rsidR="00440088">
        <w:t xml:space="preserve"> применительно к каждому такому нарушенному сроку в отдельности</w:t>
      </w:r>
      <w:r w:rsidRPr="00B52D3E">
        <w:t>.</w:t>
      </w:r>
    </w:p>
    <w:p w:rsidR="00F06A25" w:rsidRPr="00B52D3E" w:rsidRDefault="00F06A25" w:rsidP="00F06A25">
      <w:pPr>
        <w:tabs>
          <w:tab w:val="left" w:pos="993"/>
        </w:tabs>
        <w:ind w:firstLine="720"/>
        <w:jc w:val="both"/>
      </w:pPr>
      <w:r>
        <w:t>5</w:t>
      </w:r>
      <w:r w:rsidRPr="00B52D3E">
        <w:t>.3. При нарушении ЗАКАЗЧИКОМ срока, указанного в п. 3.3 настоящего Договора, он уплачивает ИСПОЛНИТЕЛЮ пеню в размере 0,5% от неперечисленной в срок суммы за каждый день просрочки.</w:t>
      </w:r>
    </w:p>
    <w:p w:rsidR="00F06A25" w:rsidRPr="00B52D3E" w:rsidRDefault="00F06A25" w:rsidP="00F06A25">
      <w:pPr>
        <w:tabs>
          <w:tab w:val="left" w:pos="993"/>
        </w:tabs>
        <w:ind w:firstLine="720"/>
        <w:jc w:val="both"/>
      </w:pPr>
      <w:r>
        <w:t>5</w:t>
      </w:r>
      <w:r w:rsidRPr="00B52D3E">
        <w:t>.4. Уплата пени не освобождает Стороны от исполнения взятых на себя обязательств по настоящему Договору.</w:t>
      </w:r>
    </w:p>
    <w:p w:rsidR="00F06A25" w:rsidRPr="006011CA" w:rsidRDefault="00F06A25" w:rsidP="00F06A25">
      <w:pPr>
        <w:tabs>
          <w:tab w:val="left" w:pos="993"/>
        </w:tabs>
        <w:ind w:firstLine="720"/>
        <w:jc w:val="both"/>
      </w:pPr>
      <w:r>
        <w:t>5</w:t>
      </w:r>
      <w:r w:rsidRPr="00B52D3E">
        <w:t>.5. Все споры и разногласия по настоящему Договору</w:t>
      </w:r>
      <w:r w:rsidRPr="006011CA">
        <w:t xml:space="preserve"> Стороны будут разрешать путем переговоров.</w:t>
      </w:r>
    </w:p>
    <w:p w:rsidR="00F06A25" w:rsidRPr="006011CA" w:rsidRDefault="00F06A25" w:rsidP="00F06A25">
      <w:pPr>
        <w:tabs>
          <w:tab w:val="left" w:pos="993"/>
        </w:tabs>
        <w:ind w:firstLine="720"/>
        <w:jc w:val="both"/>
      </w:pPr>
      <w:r>
        <w:t>5</w:t>
      </w:r>
      <w:r w:rsidRPr="006011CA">
        <w:t>.6. Неурегулированные споры и разногласия рассматриваются в экономическом суде г. Минска. Предъявление претензии (письменного предложения о добровольном урегулировании спора) не является обязательным.</w:t>
      </w:r>
    </w:p>
    <w:p w:rsidR="00F63F9A" w:rsidRDefault="00F63F9A" w:rsidP="00F63F9A">
      <w:pPr>
        <w:ind w:firstLine="709"/>
        <w:jc w:val="center"/>
        <w:rPr>
          <w:b/>
        </w:rPr>
      </w:pPr>
    </w:p>
    <w:p w:rsidR="00F06A25" w:rsidRPr="00F06A25" w:rsidRDefault="00F06A25" w:rsidP="00F63F9A">
      <w:pPr>
        <w:ind w:firstLine="709"/>
        <w:jc w:val="center"/>
        <w:rPr>
          <w:b/>
        </w:rPr>
      </w:pPr>
      <w:r w:rsidRPr="00F06A25">
        <w:rPr>
          <w:b/>
        </w:rPr>
        <w:t>6. ФОРС-МАЖОР</w:t>
      </w:r>
    </w:p>
    <w:p w:rsidR="00440088" w:rsidRPr="00440088" w:rsidRDefault="00440088" w:rsidP="00F63F9A">
      <w:pPr>
        <w:tabs>
          <w:tab w:val="left" w:pos="-142"/>
        </w:tabs>
        <w:ind w:right="-1" w:firstLine="709"/>
        <w:jc w:val="both"/>
      </w:pPr>
      <w:r w:rsidRPr="00440088">
        <w:t>6.1. Ни одна из сторон не будет нести ответственности за полное или частичное неисполнение своих обязательств по настоящему договору, если это неисполнение произошло вследствие следующих обстоятельств непреодолимой силы</w:t>
      </w:r>
      <w:r w:rsidR="00F63F9A">
        <w:t>,</w:t>
      </w:r>
      <w:r w:rsidRPr="00440088">
        <w:t xml:space="preserve"> возникших после подписания </w:t>
      </w:r>
      <w:r w:rsidRPr="00440088">
        <w:lastRenderedPageBreak/>
        <w:t>настоящего договора и препятствующих исполнению настоящего договора</w:t>
      </w:r>
      <w:r w:rsidR="00F63F9A" w:rsidRPr="00F63F9A">
        <w:t xml:space="preserve"> </w:t>
      </w:r>
      <w:r w:rsidR="00F63F9A">
        <w:t>(у</w:t>
      </w:r>
      <w:r w:rsidR="00F63F9A" w:rsidRPr="00B770BE">
        <w:t xml:space="preserve">казанный </w:t>
      </w:r>
      <w:r w:rsidR="00F63F9A">
        <w:t xml:space="preserve">ниже их </w:t>
      </w:r>
      <w:r w:rsidR="00F63F9A" w:rsidRPr="00B770BE">
        <w:t>перечень не является исчерпывающим</w:t>
      </w:r>
      <w:r w:rsidR="00F63F9A">
        <w:t>)</w:t>
      </w:r>
      <w:r w:rsidRPr="00440088">
        <w:t xml:space="preserve">: стихийного бедствия (наводнения, землетрясения, пожара и т.д.), забастовки, вступления в силу актов законодательства, принятия (издания) государственными органами иных правовых актов или выдачи ими запретов (предписаний, ограничений), введения военного положения, а также войны, военных действий, других обстоятельств непреодолимой силы, не зависящих от воли Сторон. </w:t>
      </w:r>
      <w:r w:rsidRPr="00B770BE">
        <w:t xml:space="preserve">При этом не являются обстоятельствами </w:t>
      </w:r>
      <w:r w:rsidR="00F63F9A">
        <w:t xml:space="preserve">непреодолимой силы </w:t>
      </w:r>
      <w:r w:rsidRPr="00B770BE">
        <w:t>для любой из Сторон события, возникн</w:t>
      </w:r>
      <w:r w:rsidR="00F63F9A">
        <w:t>овение которых зависит от воли С</w:t>
      </w:r>
      <w:r w:rsidRPr="00B770BE">
        <w:t>торон или связано с ненадлежащим исполнением стороной своих обязательств по настоящему Договору.</w:t>
      </w:r>
    </w:p>
    <w:p w:rsidR="00440088" w:rsidRPr="00440088" w:rsidRDefault="00440088" w:rsidP="00F63F9A">
      <w:pPr>
        <w:tabs>
          <w:tab w:val="left" w:pos="-142"/>
        </w:tabs>
        <w:ind w:right="-1" w:firstLine="709"/>
        <w:jc w:val="both"/>
      </w:pPr>
      <w:r w:rsidRPr="00440088">
        <w:t>6.2. Если одно из обстоятельств, определенных в соответствии с п</w:t>
      </w:r>
      <w:r w:rsidR="00F63F9A">
        <w:t>.</w:t>
      </w:r>
      <w:r w:rsidRPr="00440088">
        <w:t xml:space="preserve">6.1 настоящего договора, повлияет на исполнение настоящего договора в течение времени его действия, срок исполнения обязательств Сторонами по настоящему договору продлевается на время действия обстоятельства. </w:t>
      </w:r>
    </w:p>
    <w:p w:rsidR="00440088" w:rsidRPr="00440088" w:rsidRDefault="00440088" w:rsidP="00F63F9A">
      <w:pPr>
        <w:tabs>
          <w:tab w:val="left" w:pos="-142"/>
        </w:tabs>
        <w:ind w:right="-1" w:firstLine="709"/>
        <w:jc w:val="both"/>
      </w:pPr>
      <w:r w:rsidRPr="00440088">
        <w:t>6.3. Сторона, для которой исполнение обязательств по настоящему договору стало невозможным вследствие какого-либо из обстоятельств, определенных в соответствии с п</w:t>
      </w:r>
      <w:r w:rsidR="00F63F9A" w:rsidRPr="00F63F9A">
        <w:t>.</w:t>
      </w:r>
      <w:r w:rsidRPr="00440088">
        <w:t>6.1 настоящего договора, должна незамедлительно в срок не позднее 3 (трех) суток информировать другую Сторону в письменной форме о начале, предполагаемых продолжительности и времени прекращения такого обстоятельства. Доказательством наличия обстоятельств, определенных в соответствии с п</w:t>
      </w:r>
      <w:r w:rsidR="00F63F9A" w:rsidRPr="00F63F9A">
        <w:t>.</w:t>
      </w:r>
      <w:r w:rsidRPr="00440088">
        <w:t>6.1 настоящего договора, и их продолжительности служат официальные документы соответствующего компетентного органа (организации).</w:t>
      </w:r>
    </w:p>
    <w:p w:rsidR="00440088" w:rsidRPr="00440088" w:rsidRDefault="00440088" w:rsidP="00F63F9A">
      <w:pPr>
        <w:tabs>
          <w:tab w:val="left" w:pos="-142"/>
        </w:tabs>
        <w:ind w:right="-1" w:firstLine="709"/>
        <w:jc w:val="both"/>
      </w:pPr>
      <w:r w:rsidRPr="00440088">
        <w:t>6.4. Если Сторона, для которой исполнение обязательств по настоящему договору стало невозможным вследствие обстоятельств, определенных в соответствии с п</w:t>
      </w:r>
      <w:r w:rsidR="00F63F9A" w:rsidRPr="00F63F9A">
        <w:t>.</w:t>
      </w:r>
      <w:r w:rsidRPr="00440088">
        <w:t>6.1 настоящего договора, не проинформирует другую Сторону в срок, указанный в п</w:t>
      </w:r>
      <w:r w:rsidR="00F63F9A" w:rsidRPr="00F63F9A">
        <w:t>.</w:t>
      </w:r>
      <w:r w:rsidRPr="00440088">
        <w:t>6.3 настоящего договора, или сделает это после истечения этого срока, то такая Сторона теряет право использовать любое из определенных в соответствии с п</w:t>
      </w:r>
      <w:r w:rsidR="00F63F9A" w:rsidRPr="00F63F9A">
        <w:t>.</w:t>
      </w:r>
      <w:r w:rsidRPr="00440088">
        <w:t>6.1 настоящего договора обстоятельств в качестве причины, освобождающей ее от ответственности за неисполнение обязательств по настоящему договору.</w:t>
      </w:r>
    </w:p>
    <w:p w:rsidR="00440088" w:rsidRDefault="00440088" w:rsidP="00F06A25">
      <w:pPr>
        <w:tabs>
          <w:tab w:val="left" w:pos="993"/>
        </w:tabs>
        <w:ind w:firstLine="720"/>
        <w:jc w:val="both"/>
      </w:pPr>
    </w:p>
    <w:p w:rsidR="00F06A25" w:rsidRPr="00F06A25" w:rsidRDefault="00F06A25" w:rsidP="00F06A25">
      <w:pPr>
        <w:ind w:left="1080"/>
        <w:jc w:val="center"/>
        <w:rPr>
          <w:b/>
        </w:rPr>
      </w:pPr>
      <w:r w:rsidRPr="00F06A25">
        <w:rPr>
          <w:b/>
        </w:rPr>
        <w:t>7. СРОК ДЕЙСТВИЯ ДОГОВОРА.</w:t>
      </w:r>
    </w:p>
    <w:p w:rsidR="00F06A25" w:rsidRPr="00F06A25" w:rsidRDefault="00F06A25" w:rsidP="00F06A25">
      <w:pPr>
        <w:ind w:left="1080"/>
        <w:jc w:val="center"/>
        <w:rPr>
          <w:b/>
        </w:rPr>
      </w:pPr>
      <w:r w:rsidRPr="00F06A25">
        <w:rPr>
          <w:b/>
        </w:rPr>
        <w:t>ПОРЯДОК ЕГО ИЗМЕНЕНИЯ И ДОПОЛНЕНИЯ</w:t>
      </w:r>
    </w:p>
    <w:p w:rsidR="00F06A25" w:rsidRPr="00B770BE" w:rsidRDefault="00F06A25" w:rsidP="00F06A25">
      <w:pPr>
        <w:tabs>
          <w:tab w:val="left" w:pos="993"/>
        </w:tabs>
        <w:ind w:firstLine="720"/>
        <w:jc w:val="both"/>
      </w:pPr>
      <w:r>
        <w:t>7</w:t>
      </w:r>
      <w:r w:rsidRPr="00B770BE">
        <w:t>.1. Настоящий Договор вступает в силу с момента подписания его Сторонами и действует до полного исполнения Сторонами своих обязательств.</w:t>
      </w:r>
    </w:p>
    <w:p w:rsidR="00F06A25" w:rsidRPr="00B770BE" w:rsidRDefault="00F06A25" w:rsidP="00F06A25">
      <w:pPr>
        <w:tabs>
          <w:tab w:val="left" w:pos="993"/>
        </w:tabs>
        <w:ind w:firstLine="720"/>
        <w:jc w:val="both"/>
      </w:pPr>
      <w:r>
        <w:t>7</w:t>
      </w:r>
      <w:r w:rsidRPr="00B770BE">
        <w:t xml:space="preserve">.2. </w:t>
      </w:r>
      <w:r w:rsidR="00F63F9A">
        <w:t>Настоящий Д</w:t>
      </w:r>
      <w:r w:rsidRPr="00B770BE">
        <w:t>оговор составлен в двух идентичных экземплярах на русском языке, по одному для каждой из Сторон, имеющих одинаковую юридическую силу.</w:t>
      </w:r>
    </w:p>
    <w:p w:rsidR="00F06A25" w:rsidRPr="00B770BE" w:rsidRDefault="00F06A25" w:rsidP="00F06A25">
      <w:pPr>
        <w:tabs>
          <w:tab w:val="left" w:pos="993"/>
        </w:tabs>
        <w:ind w:firstLine="720"/>
        <w:jc w:val="both"/>
      </w:pPr>
      <w:r>
        <w:t>7</w:t>
      </w:r>
      <w:r w:rsidRPr="00B770BE">
        <w:t>.3. Все изменения и/или дополнения к настоящему Договору действительны лишь в том случае, если они оформлены в виде дополнительных соглашений и подписаны уполномоченными представителями обеих Сторон, за исключением случае предусмотренных настоящим Договором, в которых указан иной порядок.</w:t>
      </w:r>
    </w:p>
    <w:p w:rsidR="00F06A25" w:rsidRPr="00B770BE" w:rsidRDefault="00F06A25" w:rsidP="00F06A25">
      <w:pPr>
        <w:tabs>
          <w:tab w:val="left" w:pos="993"/>
        </w:tabs>
        <w:ind w:firstLine="720"/>
        <w:jc w:val="both"/>
      </w:pPr>
      <w:r>
        <w:t>7</w:t>
      </w:r>
      <w:r w:rsidRPr="00B770BE">
        <w:t>.4.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F06A25" w:rsidRPr="00B770BE" w:rsidRDefault="00F06A25" w:rsidP="00F06A25">
      <w:pPr>
        <w:tabs>
          <w:tab w:val="left" w:pos="993"/>
        </w:tabs>
        <w:ind w:firstLine="720"/>
        <w:jc w:val="both"/>
      </w:pPr>
      <w:r>
        <w:t>7</w:t>
      </w:r>
      <w:r w:rsidRPr="00B770BE">
        <w:t>.5. К настоящему Договору прилагаются и являются его неотъемлемой частью:</w:t>
      </w:r>
    </w:p>
    <w:p w:rsidR="00F06A25" w:rsidRPr="00B770BE" w:rsidRDefault="00F06A25" w:rsidP="00F06A25">
      <w:r w:rsidRPr="00B770BE">
        <w:t>Приложение 1</w:t>
      </w:r>
      <w:r>
        <w:t xml:space="preserve">. </w:t>
      </w:r>
      <w:r w:rsidRPr="00B770BE">
        <w:t>Спецификация.</w:t>
      </w:r>
    </w:p>
    <w:p w:rsidR="00F06A25" w:rsidRDefault="00F06A25" w:rsidP="00F06A25">
      <w:pPr>
        <w:tabs>
          <w:tab w:val="left" w:pos="993"/>
        </w:tabs>
        <w:jc w:val="both"/>
      </w:pPr>
      <w:r w:rsidRPr="00B770BE">
        <w:t>Приложение 2.</w:t>
      </w:r>
      <w:r>
        <w:t xml:space="preserve"> </w:t>
      </w:r>
      <w:r w:rsidRPr="00B770BE">
        <w:t>Протокол согласования стоимости Услу</w:t>
      </w:r>
      <w:r w:rsidRPr="004C19BF">
        <w:t>г.</w:t>
      </w:r>
    </w:p>
    <w:p w:rsidR="005449ED" w:rsidRDefault="005449ED" w:rsidP="00F06A25">
      <w:pPr>
        <w:tabs>
          <w:tab w:val="left" w:pos="993"/>
        </w:tabs>
        <w:jc w:val="both"/>
      </w:pPr>
    </w:p>
    <w:p w:rsidR="005449ED" w:rsidRDefault="005449ED" w:rsidP="00F06A25">
      <w:pPr>
        <w:tabs>
          <w:tab w:val="left" w:pos="993"/>
        </w:tabs>
        <w:jc w:val="both"/>
      </w:pPr>
    </w:p>
    <w:p w:rsidR="00F06A25" w:rsidRDefault="00F06A25" w:rsidP="00F06A25">
      <w:pPr>
        <w:tabs>
          <w:tab w:val="left" w:pos="993"/>
        </w:tabs>
        <w:jc w:val="center"/>
        <w:rPr>
          <w:b/>
        </w:rPr>
      </w:pPr>
      <w:r w:rsidRPr="00F06A25">
        <w:rPr>
          <w:b/>
        </w:rPr>
        <w:t>8. РЕКВИЗИТЫ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3"/>
      </w:tblGrid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  <w:r w:rsidRPr="00125D0E">
              <w:rPr>
                <w:bCs/>
              </w:rPr>
              <w:t>ИСПОЛНИТЕЛЬ:</w:t>
            </w:r>
          </w:p>
        </w:tc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  <w:r w:rsidRPr="00125D0E">
              <w:rPr>
                <w:bCs/>
              </w:rPr>
              <w:t>ЗАКАЗЧИК: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</w:p>
        </w:tc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  <w:r w:rsidRPr="00125D0E">
              <w:rPr>
                <w:bCs/>
              </w:rPr>
              <w:t>ОАО  «АСБ Беларусбанк»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</w:p>
        </w:tc>
        <w:tc>
          <w:tcPr>
            <w:tcW w:w="2500" w:type="pct"/>
          </w:tcPr>
          <w:p w:rsidR="00F06A25" w:rsidRPr="0010511E" w:rsidRDefault="00F06A25" w:rsidP="00245235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20089, г"/>
              </w:smartTagPr>
              <w:r w:rsidRPr="0010511E">
                <w:rPr>
                  <w:bCs/>
                </w:rPr>
                <w:t>220089, г</w:t>
              </w:r>
            </w:smartTag>
            <w:r w:rsidRPr="0010511E">
              <w:rPr>
                <w:bCs/>
              </w:rPr>
              <w:t>. Минск, пр. Дзержинского, 18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F6697" w:rsidRDefault="00F06A25" w:rsidP="00245235">
            <w:pPr>
              <w:rPr>
                <w:bCs/>
              </w:rPr>
            </w:pPr>
          </w:p>
        </w:tc>
        <w:tc>
          <w:tcPr>
            <w:tcW w:w="2500" w:type="pct"/>
          </w:tcPr>
          <w:p w:rsidR="00F06A25" w:rsidRPr="0010511E" w:rsidRDefault="00F06A25" w:rsidP="00245235">
            <w:pPr>
              <w:pStyle w:val="12"/>
              <w:keepNext/>
              <w:jc w:val="left"/>
              <w:rPr>
                <w:bCs/>
              </w:rPr>
            </w:pPr>
            <w:r w:rsidRPr="0010511E">
              <w:rPr>
                <w:spacing w:val="-3"/>
              </w:rPr>
              <w:t xml:space="preserve">р/с </w:t>
            </w:r>
            <w:r w:rsidRPr="0010511E">
              <w:rPr>
                <w:spacing w:val="-3"/>
                <w:lang w:val="en-US"/>
              </w:rPr>
              <w:t>BY50AKBB66308599003620000000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F6697" w:rsidRDefault="00F06A25" w:rsidP="00245235">
            <w:pPr>
              <w:rPr>
                <w:bCs/>
              </w:rPr>
            </w:pPr>
          </w:p>
        </w:tc>
        <w:tc>
          <w:tcPr>
            <w:tcW w:w="2500" w:type="pct"/>
          </w:tcPr>
          <w:p w:rsidR="00F06A25" w:rsidRPr="001F6697" w:rsidRDefault="00F06A25" w:rsidP="00245235">
            <w:pPr>
              <w:rPr>
                <w:bCs/>
              </w:rPr>
            </w:pPr>
            <w:r w:rsidRPr="001F6697">
              <w:rPr>
                <w:bCs/>
              </w:rPr>
              <w:t xml:space="preserve">в ОАО «АСБ Беларусбанк», 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</w:p>
        </w:tc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20089, г"/>
              </w:smartTagPr>
              <w:r w:rsidRPr="00125D0E">
                <w:rPr>
                  <w:bCs/>
                </w:rPr>
                <w:t>220089, г</w:t>
              </w:r>
            </w:smartTag>
            <w:r w:rsidRPr="00125D0E">
              <w:rPr>
                <w:bCs/>
              </w:rPr>
              <w:t>. Минск, пр. Дзержинского, 18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</w:p>
        </w:tc>
        <w:tc>
          <w:tcPr>
            <w:tcW w:w="2500" w:type="pct"/>
          </w:tcPr>
          <w:p w:rsidR="00F06A25" w:rsidRPr="00125D0E" w:rsidRDefault="00F06A25" w:rsidP="00245235">
            <w:pPr>
              <w:suppressAutoHyphens/>
              <w:spacing w:line="320" w:lineRule="exact"/>
              <w:rPr>
                <w:bCs/>
              </w:rPr>
            </w:pPr>
            <w:r w:rsidRPr="00125D0E">
              <w:rPr>
                <w:spacing w:val="-3"/>
              </w:rPr>
              <w:t>БИК AKBBBY2X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jc w:val="both"/>
              <w:rPr>
                <w:bCs/>
              </w:rPr>
            </w:pPr>
          </w:p>
        </w:tc>
        <w:tc>
          <w:tcPr>
            <w:tcW w:w="2500" w:type="pct"/>
          </w:tcPr>
          <w:p w:rsidR="00F06A25" w:rsidRPr="00125D0E" w:rsidRDefault="00F06A25" w:rsidP="00245235">
            <w:pPr>
              <w:jc w:val="both"/>
              <w:rPr>
                <w:bCs/>
              </w:rPr>
            </w:pPr>
            <w:r w:rsidRPr="00125D0E">
              <w:rPr>
                <w:bCs/>
              </w:rPr>
              <w:t>УНП 100325912, ОКПО 37387991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</w:p>
          <w:p w:rsidR="00F06A25" w:rsidRPr="00125D0E" w:rsidRDefault="00F06A25" w:rsidP="00245235">
            <w:pPr>
              <w:rPr>
                <w:bCs/>
              </w:rPr>
            </w:pPr>
            <w:r w:rsidRPr="00125D0E">
              <w:rPr>
                <w:bCs/>
              </w:rPr>
              <w:t>________________________________</w:t>
            </w:r>
          </w:p>
        </w:tc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  <w:r w:rsidRPr="00125D0E">
              <w:rPr>
                <w:bCs/>
              </w:rPr>
              <w:t>ОАО «АСБ Беларусбанк»</w:t>
            </w:r>
          </w:p>
          <w:p w:rsidR="00F06A25" w:rsidRPr="00125D0E" w:rsidRDefault="00F06A25" w:rsidP="00245235">
            <w:pPr>
              <w:rPr>
                <w:bCs/>
              </w:rPr>
            </w:pPr>
            <w:r w:rsidRPr="00125D0E">
              <w:rPr>
                <w:bCs/>
              </w:rPr>
              <w:t>________________________________</w:t>
            </w:r>
          </w:p>
          <w:p w:rsidR="00F06A25" w:rsidRPr="00125D0E" w:rsidRDefault="00F06A25" w:rsidP="00245235">
            <w:pPr>
              <w:rPr>
                <w:bCs/>
              </w:rPr>
            </w:pP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  <w:r w:rsidRPr="00125D0E">
              <w:rPr>
                <w:bCs/>
              </w:rPr>
              <w:t xml:space="preserve">__________________  </w:t>
            </w:r>
            <w:r w:rsidRPr="00125D0E">
              <w:rPr>
                <w:bCs/>
                <w:lang w:val="en-US"/>
              </w:rPr>
              <w:t>/______________/</w:t>
            </w:r>
          </w:p>
        </w:tc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  <w:lang w:val="en-US"/>
              </w:rPr>
            </w:pPr>
            <w:r w:rsidRPr="00125D0E">
              <w:rPr>
                <w:bCs/>
              </w:rPr>
              <w:t xml:space="preserve">__________________  </w:t>
            </w:r>
            <w:r w:rsidRPr="00125D0E">
              <w:rPr>
                <w:bCs/>
                <w:lang w:val="en-US"/>
              </w:rPr>
              <w:t>/______________/</w:t>
            </w:r>
          </w:p>
        </w:tc>
      </w:tr>
      <w:tr w:rsidR="00F06A25" w:rsidRPr="00125D0E" w:rsidTr="00245235"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</w:p>
        </w:tc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</w:rPr>
            </w:pPr>
          </w:p>
        </w:tc>
      </w:tr>
      <w:tr w:rsidR="00F06A25" w:rsidRPr="00125D0E" w:rsidTr="00245235">
        <w:trPr>
          <w:trHeight w:val="365"/>
        </w:trPr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  <w:lang w:val="en-US"/>
              </w:rPr>
            </w:pPr>
            <w:r w:rsidRPr="00125D0E">
              <w:rPr>
                <w:bCs/>
              </w:rPr>
              <w:t>«___» _____________ 20</w:t>
            </w:r>
            <w:r w:rsidRPr="00125D0E">
              <w:rPr>
                <w:bCs/>
                <w:lang w:val="en-US"/>
              </w:rPr>
              <w:t>___</w:t>
            </w:r>
            <w:r w:rsidRPr="00125D0E">
              <w:rPr>
                <w:bCs/>
              </w:rPr>
              <w:t xml:space="preserve"> г.</w:t>
            </w:r>
          </w:p>
        </w:tc>
        <w:tc>
          <w:tcPr>
            <w:tcW w:w="2500" w:type="pct"/>
          </w:tcPr>
          <w:p w:rsidR="00F06A25" w:rsidRPr="00125D0E" w:rsidRDefault="00F06A25" w:rsidP="00245235">
            <w:pPr>
              <w:rPr>
                <w:bCs/>
                <w:lang w:val="en-US"/>
              </w:rPr>
            </w:pPr>
            <w:r w:rsidRPr="00125D0E">
              <w:rPr>
                <w:bCs/>
              </w:rPr>
              <w:t>«___» _____________ 20</w:t>
            </w:r>
            <w:r w:rsidRPr="00125D0E">
              <w:rPr>
                <w:bCs/>
                <w:lang w:val="en-US"/>
              </w:rPr>
              <w:t>___</w:t>
            </w:r>
            <w:r w:rsidRPr="00125D0E">
              <w:rPr>
                <w:bCs/>
              </w:rPr>
              <w:t xml:space="preserve"> г.</w:t>
            </w:r>
          </w:p>
        </w:tc>
      </w:tr>
    </w:tbl>
    <w:p w:rsidR="00245235" w:rsidRDefault="00245235" w:rsidP="00F06A25">
      <w:pPr>
        <w:spacing w:before="120" w:line="220" w:lineRule="exact"/>
        <w:jc w:val="right"/>
        <w:rPr>
          <w:iCs/>
        </w:rPr>
      </w:pPr>
    </w:p>
    <w:p w:rsidR="00245235" w:rsidRPr="00245235" w:rsidRDefault="00245235" w:rsidP="00245235"/>
    <w:p w:rsidR="00245235" w:rsidRDefault="00245235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Default="009E58C7" w:rsidP="00245235"/>
    <w:p w:rsidR="009E58C7" w:rsidRPr="00245235" w:rsidRDefault="009E58C7" w:rsidP="00245235"/>
    <w:p w:rsidR="00245235" w:rsidRDefault="00245235" w:rsidP="00245235"/>
    <w:p w:rsidR="00F06A25" w:rsidRPr="00125D0E" w:rsidRDefault="00245235" w:rsidP="00245235">
      <w:pPr>
        <w:spacing w:line="220" w:lineRule="exact"/>
        <w:ind w:left="2832" w:firstLine="708"/>
        <w:jc w:val="center"/>
        <w:rPr>
          <w:iCs/>
        </w:rPr>
      </w:pPr>
      <w:r>
        <w:rPr>
          <w:iCs/>
        </w:rPr>
        <w:lastRenderedPageBreak/>
        <w:t xml:space="preserve">  </w:t>
      </w:r>
      <w:r>
        <w:rPr>
          <w:iCs/>
        </w:rPr>
        <w:tab/>
      </w:r>
      <w:r w:rsidR="00F06A25" w:rsidRPr="00125D0E">
        <w:rPr>
          <w:iCs/>
        </w:rPr>
        <w:t>Приложение 1</w:t>
      </w:r>
    </w:p>
    <w:p w:rsidR="00245235" w:rsidRDefault="00245235" w:rsidP="00245235">
      <w:pPr>
        <w:ind w:left="6372"/>
        <w:rPr>
          <w:iCs/>
        </w:rPr>
      </w:pPr>
      <w:r>
        <w:rPr>
          <w:iCs/>
        </w:rPr>
        <w:t xml:space="preserve">  </w:t>
      </w:r>
      <w:r w:rsidR="00F06A25" w:rsidRPr="00125D0E">
        <w:rPr>
          <w:iCs/>
        </w:rPr>
        <w:t>к договору №___</w:t>
      </w:r>
      <w:r>
        <w:rPr>
          <w:iCs/>
        </w:rPr>
        <w:t>_________</w:t>
      </w:r>
      <w:r w:rsidR="00F06A25" w:rsidRPr="00125D0E">
        <w:rPr>
          <w:iCs/>
        </w:rPr>
        <w:t xml:space="preserve"> </w:t>
      </w:r>
    </w:p>
    <w:p w:rsidR="00F06A25" w:rsidRPr="00125D0E" w:rsidRDefault="00245235" w:rsidP="00245235">
      <w:pPr>
        <w:ind w:left="6372"/>
        <w:rPr>
          <w:iCs/>
        </w:rPr>
      </w:pPr>
      <w:r>
        <w:rPr>
          <w:iCs/>
        </w:rPr>
        <w:t xml:space="preserve">  </w:t>
      </w:r>
      <w:r w:rsidR="00F06A25" w:rsidRPr="00125D0E">
        <w:rPr>
          <w:iCs/>
        </w:rPr>
        <w:t>от «___»</w:t>
      </w:r>
      <w:r>
        <w:rPr>
          <w:iCs/>
        </w:rPr>
        <w:t xml:space="preserve"> </w:t>
      </w:r>
      <w:r w:rsidR="00F06A25" w:rsidRPr="00125D0E">
        <w:rPr>
          <w:iCs/>
        </w:rPr>
        <w:t>_________20</w:t>
      </w:r>
      <w:r>
        <w:rPr>
          <w:iCs/>
        </w:rPr>
        <w:t>__ г</w:t>
      </w:r>
    </w:p>
    <w:p w:rsidR="00F06A25" w:rsidRDefault="00F06A25" w:rsidP="00F06A25">
      <w:pPr>
        <w:spacing w:before="120" w:line="220" w:lineRule="exact"/>
        <w:jc w:val="right"/>
        <w:rPr>
          <w:iCs/>
        </w:rPr>
      </w:pPr>
    </w:p>
    <w:p w:rsidR="00F06A25" w:rsidRPr="00125D0E" w:rsidRDefault="00F06A25" w:rsidP="00F06A25">
      <w:pPr>
        <w:spacing w:before="120" w:line="220" w:lineRule="exact"/>
        <w:jc w:val="right"/>
        <w:rPr>
          <w:iCs/>
        </w:rPr>
      </w:pPr>
    </w:p>
    <w:p w:rsidR="00F06A25" w:rsidRDefault="00F06A25" w:rsidP="00F06A25">
      <w:pPr>
        <w:spacing w:before="120" w:line="220" w:lineRule="exact"/>
        <w:jc w:val="center"/>
        <w:rPr>
          <w:iCs/>
        </w:rPr>
      </w:pPr>
      <w:r w:rsidRPr="00125D0E">
        <w:rPr>
          <w:iCs/>
        </w:rPr>
        <w:t>С</w:t>
      </w:r>
      <w:r>
        <w:rPr>
          <w:iCs/>
        </w:rPr>
        <w:t>пецификация</w:t>
      </w:r>
      <w:r w:rsidRPr="00125D0E">
        <w:rPr>
          <w:iCs/>
        </w:rPr>
        <w:t xml:space="preserve"> </w:t>
      </w:r>
    </w:p>
    <w:p w:rsidR="00F06A25" w:rsidRPr="00125D0E" w:rsidRDefault="00F06A25" w:rsidP="00F06A25">
      <w:pPr>
        <w:spacing w:before="120" w:line="220" w:lineRule="exact"/>
        <w:jc w:val="center"/>
        <w:rPr>
          <w:iCs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412"/>
        <w:gridCol w:w="2693"/>
        <w:gridCol w:w="2102"/>
      </w:tblGrid>
      <w:tr w:rsidR="00F06A25" w:rsidRPr="00125D0E" w:rsidTr="00245235">
        <w:trPr>
          <w:trHeight w:val="679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F06A25" w:rsidP="00245235">
            <w:pPr>
              <w:jc w:val="center"/>
              <w:rPr>
                <w:color w:val="000000"/>
              </w:rPr>
            </w:pPr>
            <w:r w:rsidRPr="00125D0E">
              <w:rPr>
                <w:color w:val="000000"/>
              </w:rPr>
              <w:t>№ п/п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F06A25" w:rsidRPr="00F161E5" w:rsidRDefault="00F06A25" w:rsidP="00245235">
            <w:pPr>
              <w:jc w:val="center"/>
              <w:rPr>
                <w:color w:val="000000"/>
              </w:rPr>
            </w:pPr>
            <w:r w:rsidRPr="00F161E5">
              <w:rPr>
                <w:color w:val="000000"/>
              </w:rPr>
              <w:t xml:space="preserve">Перечень оборудования СПД </w:t>
            </w:r>
          </w:p>
        </w:tc>
        <w:tc>
          <w:tcPr>
            <w:tcW w:w="2693" w:type="dxa"/>
            <w:vAlign w:val="center"/>
          </w:tcPr>
          <w:p w:rsidR="00F06A25" w:rsidRPr="00F161E5" w:rsidRDefault="00F06A25" w:rsidP="00245235">
            <w:pPr>
              <w:jc w:val="center"/>
              <w:rPr>
                <w:color w:val="000000"/>
              </w:rPr>
            </w:pPr>
            <w:r w:rsidRPr="00F161E5">
              <w:rPr>
                <w:color w:val="000000"/>
              </w:rPr>
              <w:t xml:space="preserve">Наименование Сервиса (Part Number) компании </w:t>
            </w:r>
            <w:r w:rsidRPr="00F161E5">
              <w:rPr>
                <w:color w:val="000000"/>
                <w:lang w:val="en-US"/>
              </w:rPr>
              <w:t>Cisco</w:t>
            </w:r>
            <w:r w:rsidRPr="00F161E5">
              <w:rPr>
                <w:color w:val="000000"/>
              </w:rPr>
              <w:t xml:space="preserve"> </w:t>
            </w:r>
            <w:r w:rsidRPr="00F161E5">
              <w:rPr>
                <w:color w:val="000000"/>
                <w:lang w:val="en-US"/>
              </w:rPr>
              <w:t>Systems, Inc.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06A25" w:rsidRPr="00125D0E" w:rsidRDefault="00F06A25" w:rsidP="00245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размещения оборудования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76E18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412" w:type="dxa"/>
            <w:shd w:val="clear" w:color="auto" w:fill="auto"/>
          </w:tcPr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Маршрутизатор Cisco ASR1001-X</w:t>
            </w:r>
          </w:p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s/n: FXS1907Q0DT</w:t>
            </w:r>
          </w:p>
        </w:tc>
        <w:tc>
          <w:tcPr>
            <w:tcW w:w="2693" w:type="dxa"/>
          </w:tcPr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CON-SNT-ASR1001X</w:t>
            </w:r>
          </w:p>
        </w:tc>
        <w:tc>
          <w:tcPr>
            <w:tcW w:w="2102" w:type="dxa"/>
            <w:shd w:val="clear" w:color="auto" w:fill="auto"/>
          </w:tcPr>
          <w:p w:rsidR="00F06A25" w:rsidRPr="00C8004A" w:rsidRDefault="00F06A25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Минск, пр</w:t>
            </w:r>
            <w:r w:rsidR="00992647">
              <w:rPr>
                <w:color w:val="000000"/>
              </w:rPr>
              <w:t>-т</w:t>
            </w:r>
            <w:r>
              <w:rPr>
                <w:color w:val="000000"/>
              </w:rPr>
              <w:t xml:space="preserve"> Дзержинского,</w:t>
            </w:r>
            <w:r w:rsidRPr="005B4A8A">
              <w:rPr>
                <w:color w:val="000000"/>
              </w:rPr>
              <w:t xml:space="preserve"> 18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992647" w:rsidP="00992647">
            <w:pPr>
              <w:rPr>
                <w:color w:val="000000"/>
              </w:rPr>
            </w:pPr>
            <w:r>
              <w:rPr>
                <w:color w:val="000000"/>
              </w:rPr>
              <w:t xml:space="preserve"> 2.</w:t>
            </w:r>
          </w:p>
        </w:tc>
        <w:tc>
          <w:tcPr>
            <w:tcW w:w="4412" w:type="dxa"/>
            <w:shd w:val="clear" w:color="auto" w:fill="auto"/>
          </w:tcPr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Маршрутизатор Cisco ASR1001-X</w:t>
            </w:r>
          </w:p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s/n: FXS1905Q1NF</w:t>
            </w:r>
          </w:p>
        </w:tc>
        <w:tc>
          <w:tcPr>
            <w:tcW w:w="2693" w:type="dxa"/>
          </w:tcPr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CON-SNT-ASR1001X</w:t>
            </w:r>
          </w:p>
        </w:tc>
        <w:tc>
          <w:tcPr>
            <w:tcW w:w="2102" w:type="dxa"/>
            <w:shd w:val="clear" w:color="auto" w:fill="auto"/>
          </w:tcPr>
          <w:p w:rsidR="00F06A25" w:rsidRPr="0019617E" w:rsidRDefault="00F06A25" w:rsidP="00992647">
            <w:pPr>
              <w:jc w:val="center"/>
              <w:rPr>
                <w:color w:val="000000"/>
              </w:rPr>
            </w:pPr>
            <w:r w:rsidRPr="0019617E">
              <w:rPr>
                <w:color w:val="000000"/>
              </w:rPr>
              <w:t>г. Минск, пр</w:t>
            </w:r>
            <w:r w:rsidR="00992647">
              <w:rPr>
                <w:color w:val="000000"/>
              </w:rPr>
              <w:t>-т</w:t>
            </w:r>
            <w:r w:rsidRPr="0019617E">
              <w:rPr>
                <w:color w:val="000000"/>
              </w:rPr>
              <w:t xml:space="preserve"> Дзержинского, 69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412" w:type="dxa"/>
            <w:shd w:val="clear" w:color="auto" w:fill="auto"/>
          </w:tcPr>
          <w:p w:rsidR="00F06A25" w:rsidRPr="004D30D3" w:rsidRDefault="00F06A25" w:rsidP="00245235">
            <w:pPr>
              <w:rPr>
                <w:color w:val="000000"/>
                <w:lang w:val="en-US"/>
              </w:rPr>
            </w:pPr>
            <w:r w:rsidRPr="00F161E5">
              <w:rPr>
                <w:color w:val="000000"/>
              </w:rPr>
              <w:t>Коммутатор</w:t>
            </w:r>
            <w:r w:rsidRPr="004D30D3">
              <w:rPr>
                <w:color w:val="000000"/>
                <w:lang w:val="en-US"/>
              </w:rPr>
              <w:t xml:space="preserve"> Cisco </w:t>
            </w:r>
            <w:r w:rsidRPr="00F161E5">
              <w:rPr>
                <w:color w:val="000000"/>
                <w:lang w:val="en-US"/>
              </w:rPr>
              <w:t>Catalyst</w:t>
            </w:r>
            <w:r w:rsidRPr="004D30D3">
              <w:rPr>
                <w:color w:val="000000"/>
                <w:lang w:val="en-US"/>
              </w:rPr>
              <w:t xml:space="preserve"> WS-C6504-E</w:t>
            </w:r>
          </w:p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в составе:</w:t>
            </w:r>
          </w:p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  <w:lang w:val="en-US"/>
              </w:rPr>
              <w:t>VS</w:t>
            </w:r>
            <w:r w:rsidRPr="00F161E5">
              <w:rPr>
                <w:color w:val="000000"/>
              </w:rPr>
              <w:t>-</w:t>
            </w:r>
            <w:r w:rsidRPr="00F161E5">
              <w:rPr>
                <w:color w:val="000000"/>
                <w:lang w:val="en-US"/>
              </w:rPr>
              <w:t>SUP</w:t>
            </w:r>
            <w:r w:rsidRPr="00F161E5">
              <w:rPr>
                <w:color w:val="000000"/>
              </w:rPr>
              <w:t>2</w:t>
            </w:r>
            <w:r w:rsidRPr="00F161E5">
              <w:rPr>
                <w:color w:val="000000"/>
                <w:lang w:val="en-US"/>
              </w:rPr>
              <w:t>T</w:t>
            </w:r>
            <w:r w:rsidRPr="00F161E5">
              <w:rPr>
                <w:color w:val="000000"/>
              </w:rPr>
              <w:t>-10</w:t>
            </w:r>
            <w:r w:rsidRPr="00F161E5">
              <w:rPr>
                <w:color w:val="000000"/>
                <w:lang w:val="en-US"/>
              </w:rPr>
              <w:t>G</w:t>
            </w:r>
            <w:r w:rsidRPr="00F161E5">
              <w:rPr>
                <w:color w:val="000000"/>
              </w:rPr>
              <w:t>,</w:t>
            </w:r>
          </w:p>
          <w:p w:rsidR="00F06A25" w:rsidRPr="004D30D3" w:rsidRDefault="00F06A25" w:rsidP="00245235">
            <w:pPr>
              <w:rPr>
                <w:color w:val="000000"/>
                <w:lang w:val="en-US"/>
              </w:rPr>
            </w:pPr>
            <w:r w:rsidRPr="00F161E5">
              <w:rPr>
                <w:color w:val="000000"/>
                <w:lang w:val="en-US"/>
              </w:rPr>
              <w:t>WS</w:t>
            </w:r>
            <w:r w:rsidRPr="004D30D3">
              <w:rPr>
                <w:color w:val="000000"/>
                <w:lang w:val="en-US"/>
              </w:rPr>
              <w:t>-</w:t>
            </w:r>
            <w:r w:rsidRPr="00F161E5">
              <w:rPr>
                <w:color w:val="000000"/>
                <w:lang w:val="en-US"/>
              </w:rPr>
              <w:t>X</w:t>
            </w:r>
            <w:r w:rsidRPr="004D30D3">
              <w:rPr>
                <w:color w:val="000000"/>
                <w:lang w:val="en-US"/>
              </w:rPr>
              <w:t>6848-</w:t>
            </w:r>
            <w:r w:rsidRPr="00F161E5">
              <w:rPr>
                <w:color w:val="000000"/>
                <w:lang w:val="en-US"/>
              </w:rPr>
              <w:t>GE</w:t>
            </w:r>
            <w:r w:rsidRPr="004D30D3">
              <w:rPr>
                <w:color w:val="000000"/>
                <w:lang w:val="en-US"/>
              </w:rPr>
              <w:t>-TX,</w:t>
            </w:r>
          </w:p>
          <w:p w:rsidR="00F06A25" w:rsidRPr="004D30D3" w:rsidRDefault="00673A62" w:rsidP="00245235">
            <w:pPr>
              <w:rPr>
                <w:color w:val="000000"/>
                <w:lang w:val="en-US"/>
              </w:rPr>
            </w:pPr>
            <w:hyperlink r:id="rId8" w:history="1">
              <w:r w:rsidR="00F06A25" w:rsidRPr="004D30D3">
                <w:rPr>
                  <w:color w:val="000000"/>
                  <w:lang w:val="en-US"/>
                </w:rPr>
                <w:t>C6800-16P10G</w:t>
              </w:r>
            </w:hyperlink>
            <w:r w:rsidR="00F06A25" w:rsidRPr="004D30D3">
              <w:rPr>
                <w:color w:val="000000"/>
                <w:lang w:val="en-US"/>
              </w:rPr>
              <w:t xml:space="preserve"> </w:t>
            </w:r>
          </w:p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 xml:space="preserve">Шасси </w:t>
            </w:r>
            <w:r w:rsidRPr="00F161E5">
              <w:rPr>
                <w:color w:val="000000"/>
                <w:lang w:val="en-US"/>
              </w:rPr>
              <w:t>s</w:t>
            </w:r>
            <w:r w:rsidRPr="00F161E5">
              <w:rPr>
                <w:color w:val="000000"/>
              </w:rPr>
              <w:t>/</w:t>
            </w:r>
            <w:r w:rsidRPr="00F161E5">
              <w:rPr>
                <w:color w:val="000000"/>
                <w:lang w:val="en-US"/>
              </w:rPr>
              <w:t>n</w:t>
            </w:r>
            <w:r w:rsidRPr="00F161E5">
              <w:rPr>
                <w:color w:val="000000"/>
              </w:rPr>
              <w:t xml:space="preserve">: </w:t>
            </w:r>
            <w:r w:rsidRPr="00F161E5">
              <w:rPr>
                <w:color w:val="000000"/>
                <w:lang w:val="en-US"/>
              </w:rPr>
              <w:t>FXS</w:t>
            </w:r>
            <w:r w:rsidRPr="00F161E5">
              <w:rPr>
                <w:color w:val="000000"/>
              </w:rPr>
              <w:t>1811</w:t>
            </w:r>
            <w:r w:rsidRPr="00F161E5">
              <w:rPr>
                <w:color w:val="000000"/>
                <w:lang w:val="en-US"/>
              </w:rPr>
              <w:t>Q</w:t>
            </w:r>
            <w:r w:rsidRPr="00F161E5">
              <w:rPr>
                <w:color w:val="000000"/>
              </w:rPr>
              <w:t>4</w:t>
            </w:r>
            <w:r w:rsidRPr="00F161E5">
              <w:rPr>
                <w:color w:val="000000"/>
                <w:lang w:val="en-US"/>
              </w:rPr>
              <w:t>L</w:t>
            </w:r>
            <w:r w:rsidRPr="00F161E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CON-SNT-WSC6504E</w:t>
            </w:r>
          </w:p>
        </w:tc>
        <w:tc>
          <w:tcPr>
            <w:tcW w:w="2102" w:type="dxa"/>
            <w:shd w:val="clear" w:color="auto" w:fill="auto"/>
          </w:tcPr>
          <w:p w:rsidR="00F06A25" w:rsidRPr="00C8004A" w:rsidRDefault="00F06A25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Минск, пр</w:t>
            </w:r>
            <w:r w:rsidR="00992647">
              <w:rPr>
                <w:color w:val="000000"/>
              </w:rPr>
              <w:t>-т</w:t>
            </w:r>
            <w:r>
              <w:rPr>
                <w:color w:val="000000"/>
              </w:rPr>
              <w:t xml:space="preserve"> Дзержинского,</w:t>
            </w:r>
            <w:r w:rsidRPr="005B4A8A">
              <w:rPr>
                <w:color w:val="000000"/>
              </w:rPr>
              <w:t xml:space="preserve"> 18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412" w:type="dxa"/>
            <w:shd w:val="clear" w:color="auto" w:fill="auto"/>
          </w:tcPr>
          <w:p w:rsidR="00F06A25" w:rsidRPr="004D30D3" w:rsidRDefault="00F06A25" w:rsidP="00245235">
            <w:pPr>
              <w:rPr>
                <w:color w:val="000000"/>
                <w:lang w:val="en-US"/>
              </w:rPr>
            </w:pPr>
            <w:r w:rsidRPr="00F161E5">
              <w:rPr>
                <w:color w:val="000000"/>
              </w:rPr>
              <w:t>Коммутатор</w:t>
            </w:r>
            <w:r w:rsidRPr="004D30D3">
              <w:rPr>
                <w:color w:val="000000"/>
                <w:lang w:val="en-US"/>
              </w:rPr>
              <w:t xml:space="preserve"> Cisco </w:t>
            </w:r>
            <w:r w:rsidRPr="00F161E5">
              <w:rPr>
                <w:color w:val="000000"/>
                <w:lang w:val="en-US"/>
              </w:rPr>
              <w:t>Catalyst</w:t>
            </w:r>
            <w:r w:rsidRPr="004D30D3">
              <w:rPr>
                <w:color w:val="000000"/>
                <w:lang w:val="en-US"/>
              </w:rPr>
              <w:t xml:space="preserve"> WS-C6504-E</w:t>
            </w:r>
          </w:p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в составе:</w:t>
            </w:r>
          </w:p>
          <w:p w:rsidR="00F06A25" w:rsidRPr="004D30D3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  <w:lang w:val="en-US"/>
              </w:rPr>
              <w:t>VS</w:t>
            </w:r>
            <w:r w:rsidRPr="004D30D3">
              <w:rPr>
                <w:color w:val="000000"/>
              </w:rPr>
              <w:t>-</w:t>
            </w:r>
            <w:r w:rsidRPr="00F161E5">
              <w:rPr>
                <w:color w:val="000000"/>
                <w:lang w:val="en-US"/>
              </w:rPr>
              <w:t>SUP</w:t>
            </w:r>
            <w:r w:rsidRPr="004D30D3">
              <w:rPr>
                <w:color w:val="000000"/>
              </w:rPr>
              <w:t>2</w:t>
            </w:r>
            <w:r w:rsidRPr="00F161E5">
              <w:rPr>
                <w:color w:val="000000"/>
                <w:lang w:val="en-US"/>
              </w:rPr>
              <w:t>T</w:t>
            </w:r>
            <w:r w:rsidRPr="004D30D3">
              <w:rPr>
                <w:color w:val="000000"/>
              </w:rPr>
              <w:t>-10</w:t>
            </w:r>
            <w:r w:rsidRPr="00F161E5">
              <w:rPr>
                <w:color w:val="000000"/>
                <w:lang w:val="en-US"/>
              </w:rPr>
              <w:t>G</w:t>
            </w:r>
            <w:r w:rsidRPr="004D30D3">
              <w:rPr>
                <w:color w:val="000000"/>
              </w:rPr>
              <w:t>,</w:t>
            </w:r>
          </w:p>
          <w:p w:rsidR="00F06A25" w:rsidRPr="00F161E5" w:rsidRDefault="00F06A25" w:rsidP="00245235">
            <w:pPr>
              <w:rPr>
                <w:color w:val="000000"/>
                <w:lang w:val="en-US"/>
              </w:rPr>
            </w:pPr>
            <w:r w:rsidRPr="00F161E5">
              <w:rPr>
                <w:color w:val="000000"/>
                <w:lang w:val="en-US"/>
              </w:rPr>
              <w:t>WS-X6848-GE-TX,</w:t>
            </w:r>
          </w:p>
          <w:p w:rsidR="00F06A25" w:rsidRPr="004D30D3" w:rsidRDefault="00673A62" w:rsidP="00245235">
            <w:pPr>
              <w:rPr>
                <w:color w:val="000000"/>
                <w:lang w:val="en-US"/>
              </w:rPr>
            </w:pPr>
            <w:hyperlink r:id="rId9" w:history="1">
              <w:r w:rsidR="00F06A25" w:rsidRPr="004D30D3">
                <w:rPr>
                  <w:color w:val="000000"/>
                  <w:lang w:val="en-US"/>
                </w:rPr>
                <w:t>C6800-16P10G</w:t>
              </w:r>
            </w:hyperlink>
            <w:r w:rsidR="00F06A25" w:rsidRPr="004D30D3">
              <w:rPr>
                <w:color w:val="000000"/>
                <w:lang w:val="en-US"/>
              </w:rPr>
              <w:t xml:space="preserve"> </w:t>
            </w:r>
          </w:p>
          <w:p w:rsidR="00F06A25" w:rsidRPr="00F161E5" w:rsidRDefault="00F06A25" w:rsidP="00245235">
            <w:pPr>
              <w:rPr>
                <w:color w:val="000000"/>
                <w:lang w:val="en-US"/>
              </w:rPr>
            </w:pPr>
            <w:r w:rsidRPr="00F161E5">
              <w:rPr>
                <w:color w:val="000000"/>
              </w:rPr>
              <w:t>Шасси</w:t>
            </w:r>
            <w:r w:rsidRPr="00F161E5">
              <w:rPr>
                <w:color w:val="000000"/>
                <w:lang w:val="en-US"/>
              </w:rPr>
              <w:t xml:space="preserve"> s/n: FXS1811Q4K3</w:t>
            </w:r>
          </w:p>
        </w:tc>
        <w:tc>
          <w:tcPr>
            <w:tcW w:w="2693" w:type="dxa"/>
          </w:tcPr>
          <w:p w:rsidR="00F06A25" w:rsidRPr="00F161E5" w:rsidRDefault="00F06A25" w:rsidP="00245235">
            <w:pPr>
              <w:rPr>
                <w:color w:val="000000"/>
              </w:rPr>
            </w:pPr>
            <w:r w:rsidRPr="00F161E5">
              <w:rPr>
                <w:color w:val="000000"/>
              </w:rPr>
              <w:t>CON-SNT-WSC6504E</w:t>
            </w:r>
          </w:p>
        </w:tc>
        <w:tc>
          <w:tcPr>
            <w:tcW w:w="2102" w:type="dxa"/>
            <w:shd w:val="clear" w:color="auto" w:fill="auto"/>
          </w:tcPr>
          <w:p w:rsidR="00F06A25" w:rsidRPr="0019617E" w:rsidRDefault="00F06A25" w:rsidP="00245235">
            <w:pPr>
              <w:jc w:val="center"/>
              <w:rPr>
                <w:color w:val="000000"/>
              </w:rPr>
            </w:pPr>
            <w:r w:rsidRPr="0019617E">
              <w:rPr>
                <w:color w:val="000000"/>
              </w:rPr>
              <w:t>г. Минск, пр</w:t>
            </w:r>
            <w:r w:rsidR="00992647">
              <w:rPr>
                <w:color w:val="000000"/>
              </w:rPr>
              <w:t>-т</w:t>
            </w:r>
            <w:r w:rsidRPr="0019617E">
              <w:rPr>
                <w:color w:val="000000"/>
              </w:rPr>
              <w:t xml:space="preserve"> Дзержинского, 69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412" w:type="dxa"/>
            <w:shd w:val="clear" w:color="auto" w:fill="auto"/>
          </w:tcPr>
          <w:p w:rsidR="00F06A25" w:rsidRDefault="00F06A25" w:rsidP="00245235">
            <w:pPr>
              <w:rPr>
                <w:color w:val="000000"/>
                <w:lang w:val="en-US"/>
              </w:rPr>
            </w:pPr>
            <w:r w:rsidRPr="00930A18">
              <w:rPr>
                <w:color w:val="000000"/>
              </w:rPr>
              <w:t>Коммутатор</w:t>
            </w:r>
            <w:r w:rsidRPr="00930A18">
              <w:rPr>
                <w:color w:val="000000"/>
                <w:lang w:val="en-US"/>
              </w:rPr>
              <w:t xml:space="preserve"> Cisco Catalyst</w:t>
            </w:r>
          </w:p>
          <w:p w:rsidR="00F06A25" w:rsidRPr="00930A18" w:rsidRDefault="00F06A25" w:rsidP="00245235">
            <w:pPr>
              <w:rPr>
                <w:color w:val="000000"/>
                <w:lang w:val="en-US"/>
              </w:rPr>
            </w:pPr>
            <w:r w:rsidRPr="00930A18">
              <w:rPr>
                <w:color w:val="000000"/>
                <w:lang w:val="en-US"/>
              </w:rPr>
              <w:t xml:space="preserve">WS-C2960X-24TD-L </w:t>
            </w:r>
          </w:p>
          <w:p w:rsidR="00F06A25" w:rsidRPr="00DC1D5D" w:rsidRDefault="00F06A25" w:rsidP="00245235">
            <w:pPr>
              <w:rPr>
                <w:color w:val="000000"/>
                <w:highlight w:val="yellow"/>
                <w:lang w:val="en-US"/>
              </w:rPr>
            </w:pPr>
            <w:r w:rsidRPr="005A0835">
              <w:rPr>
                <w:color w:val="000000"/>
                <w:lang w:val="en-US"/>
              </w:rPr>
              <w:t xml:space="preserve">s/n: </w:t>
            </w:r>
            <w:r w:rsidRPr="005C25EE">
              <w:rPr>
                <w:color w:val="000000"/>
                <w:lang w:val="en-US"/>
              </w:rPr>
              <w:t>FOC2132S0VZ</w:t>
            </w:r>
          </w:p>
        </w:tc>
        <w:tc>
          <w:tcPr>
            <w:tcW w:w="2693" w:type="dxa"/>
          </w:tcPr>
          <w:p w:rsidR="00F06A25" w:rsidRPr="0080231B" w:rsidRDefault="00F06A25" w:rsidP="00245235">
            <w:pPr>
              <w:rPr>
                <w:color w:val="000000"/>
              </w:rPr>
            </w:pPr>
            <w:r w:rsidRPr="0080231B">
              <w:rPr>
                <w:color w:val="000000"/>
              </w:rPr>
              <w:t>CON-SNT-WSC24TDL</w:t>
            </w:r>
          </w:p>
        </w:tc>
        <w:tc>
          <w:tcPr>
            <w:tcW w:w="2102" w:type="dxa"/>
            <w:shd w:val="clear" w:color="auto" w:fill="auto"/>
          </w:tcPr>
          <w:p w:rsidR="00F06A25" w:rsidRPr="002E33EE" w:rsidRDefault="00F06A25" w:rsidP="00245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Минск, ул. Мясникова, 32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412" w:type="dxa"/>
            <w:shd w:val="clear" w:color="auto" w:fill="auto"/>
          </w:tcPr>
          <w:p w:rsidR="00F06A25" w:rsidRPr="005E1240" w:rsidRDefault="00F06A25" w:rsidP="00245235">
            <w:pPr>
              <w:rPr>
                <w:color w:val="000000"/>
                <w:lang w:val="en-US"/>
              </w:rPr>
            </w:pPr>
            <w:r w:rsidRPr="005E1240">
              <w:rPr>
                <w:color w:val="000000"/>
              </w:rPr>
              <w:t>Коммутатор</w:t>
            </w:r>
            <w:r w:rsidRPr="00F06A25">
              <w:rPr>
                <w:color w:val="000000"/>
                <w:lang w:val="en-US"/>
              </w:rPr>
              <w:t xml:space="preserve"> </w:t>
            </w:r>
            <w:r w:rsidRPr="005E1240">
              <w:rPr>
                <w:color w:val="000000"/>
                <w:lang w:val="en-US"/>
              </w:rPr>
              <w:t>Cisco</w:t>
            </w:r>
            <w:r w:rsidRPr="00F06A25">
              <w:rPr>
                <w:color w:val="000000"/>
                <w:lang w:val="en-US"/>
              </w:rPr>
              <w:t xml:space="preserve"> </w:t>
            </w:r>
            <w:r w:rsidRPr="005E1240">
              <w:rPr>
                <w:color w:val="000000"/>
                <w:lang w:val="en-US"/>
              </w:rPr>
              <w:t>Catalyst</w:t>
            </w:r>
          </w:p>
          <w:p w:rsidR="00F06A25" w:rsidRPr="00F06A25" w:rsidRDefault="00F06A25" w:rsidP="00245235">
            <w:pPr>
              <w:rPr>
                <w:color w:val="000000"/>
                <w:lang w:val="en-US"/>
              </w:rPr>
            </w:pPr>
            <w:r w:rsidRPr="005E1240">
              <w:rPr>
                <w:color w:val="000000"/>
                <w:lang w:val="en-US"/>
              </w:rPr>
              <w:t>WS</w:t>
            </w:r>
            <w:r w:rsidRPr="00F06A25">
              <w:rPr>
                <w:color w:val="000000"/>
                <w:lang w:val="en-US"/>
              </w:rPr>
              <w:t>-</w:t>
            </w:r>
            <w:r w:rsidRPr="005A0835">
              <w:rPr>
                <w:color w:val="000000"/>
                <w:lang w:val="en-US"/>
              </w:rPr>
              <w:t>C</w:t>
            </w:r>
            <w:r w:rsidRPr="00F06A25">
              <w:rPr>
                <w:color w:val="000000"/>
                <w:lang w:val="en-US"/>
              </w:rPr>
              <w:t>2960+24</w:t>
            </w:r>
            <w:r w:rsidRPr="005A0835">
              <w:rPr>
                <w:color w:val="000000"/>
                <w:lang w:val="en-US"/>
              </w:rPr>
              <w:t>TC</w:t>
            </w:r>
            <w:r w:rsidRPr="00F06A25">
              <w:rPr>
                <w:color w:val="000000"/>
                <w:lang w:val="en-US"/>
              </w:rPr>
              <w:t>-</w:t>
            </w:r>
            <w:r w:rsidRPr="005A0835">
              <w:rPr>
                <w:color w:val="000000"/>
                <w:lang w:val="en-US"/>
              </w:rPr>
              <w:t>L</w:t>
            </w:r>
            <w:r w:rsidRPr="00F06A25">
              <w:rPr>
                <w:color w:val="000000"/>
                <w:lang w:val="en-US"/>
              </w:rPr>
              <w:t xml:space="preserve">  </w:t>
            </w:r>
          </w:p>
          <w:p w:rsidR="00F06A25" w:rsidRPr="00DC1D5D" w:rsidRDefault="00F06A25" w:rsidP="00245235">
            <w:pPr>
              <w:rPr>
                <w:color w:val="000000"/>
                <w:highlight w:val="yellow"/>
              </w:rPr>
            </w:pPr>
            <w:r w:rsidRPr="005A0835">
              <w:rPr>
                <w:color w:val="000000"/>
              </w:rPr>
              <w:t>s/n: FCW2107A50J</w:t>
            </w:r>
          </w:p>
        </w:tc>
        <w:tc>
          <w:tcPr>
            <w:tcW w:w="2693" w:type="dxa"/>
          </w:tcPr>
          <w:p w:rsidR="00F06A25" w:rsidRPr="0080231B" w:rsidRDefault="00F06A25" w:rsidP="00245235">
            <w:pPr>
              <w:rPr>
                <w:color w:val="000000"/>
              </w:rPr>
            </w:pPr>
            <w:r w:rsidRPr="0080231B">
              <w:rPr>
                <w:color w:val="000000"/>
              </w:rPr>
              <w:t>CON-SNT-WSC296TC</w:t>
            </w:r>
          </w:p>
        </w:tc>
        <w:tc>
          <w:tcPr>
            <w:tcW w:w="2102" w:type="dxa"/>
            <w:shd w:val="clear" w:color="auto" w:fill="auto"/>
          </w:tcPr>
          <w:p w:rsidR="00F06A25" w:rsidRPr="002E33EE" w:rsidRDefault="00F06A25" w:rsidP="00245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Минск, ул. Мясникова, 32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412" w:type="dxa"/>
            <w:shd w:val="clear" w:color="auto" w:fill="auto"/>
          </w:tcPr>
          <w:p w:rsidR="00F06A25" w:rsidRPr="005E1240" w:rsidRDefault="00F06A25" w:rsidP="00245235">
            <w:pPr>
              <w:rPr>
                <w:color w:val="000000"/>
                <w:lang w:val="en-US"/>
              </w:rPr>
            </w:pPr>
            <w:r w:rsidRPr="005E1240">
              <w:rPr>
                <w:color w:val="000000"/>
              </w:rPr>
              <w:t>Коммутатор</w:t>
            </w:r>
            <w:r w:rsidRPr="00F06A25">
              <w:rPr>
                <w:color w:val="000000"/>
                <w:lang w:val="en-US"/>
              </w:rPr>
              <w:t xml:space="preserve"> </w:t>
            </w:r>
            <w:r w:rsidRPr="005E1240">
              <w:rPr>
                <w:color w:val="000000"/>
                <w:lang w:val="en-US"/>
              </w:rPr>
              <w:t>Cisco</w:t>
            </w:r>
            <w:r w:rsidRPr="00F06A25">
              <w:rPr>
                <w:color w:val="000000"/>
                <w:lang w:val="en-US"/>
              </w:rPr>
              <w:t xml:space="preserve"> </w:t>
            </w:r>
            <w:r w:rsidRPr="005E1240">
              <w:rPr>
                <w:color w:val="000000"/>
                <w:lang w:val="en-US"/>
              </w:rPr>
              <w:t>Catalyst</w:t>
            </w:r>
          </w:p>
          <w:p w:rsidR="00F06A25" w:rsidRPr="005A0835" w:rsidRDefault="00F06A25" w:rsidP="00245235">
            <w:pPr>
              <w:rPr>
                <w:color w:val="000000"/>
                <w:lang w:val="en-US"/>
              </w:rPr>
            </w:pPr>
            <w:r w:rsidRPr="005E1240">
              <w:rPr>
                <w:color w:val="000000"/>
                <w:lang w:val="en-US"/>
              </w:rPr>
              <w:t>WS-</w:t>
            </w:r>
            <w:r w:rsidRPr="005A0835">
              <w:rPr>
                <w:color w:val="000000"/>
                <w:lang w:val="en-US"/>
              </w:rPr>
              <w:t xml:space="preserve">C2960+24TC-L  </w:t>
            </w:r>
          </w:p>
          <w:p w:rsidR="00F06A25" w:rsidRPr="005E1240" w:rsidRDefault="00F06A25" w:rsidP="00245235">
            <w:pPr>
              <w:rPr>
                <w:color w:val="000000"/>
                <w:highlight w:val="yellow"/>
                <w:lang w:val="en-US"/>
              </w:rPr>
            </w:pPr>
            <w:r w:rsidRPr="005A0835">
              <w:rPr>
                <w:color w:val="000000"/>
                <w:lang w:val="en-US"/>
              </w:rPr>
              <w:t>s/n: FCW2107A4WE</w:t>
            </w:r>
          </w:p>
        </w:tc>
        <w:tc>
          <w:tcPr>
            <w:tcW w:w="2693" w:type="dxa"/>
          </w:tcPr>
          <w:p w:rsidR="00F06A25" w:rsidRPr="0080231B" w:rsidRDefault="00F06A25" w:rsidP="00245235">
            <w:pPr>
              <w:rPr>
                <w:color w:val="000000"/>
              </w:rPr>
            </w:pPr>
            <w:r w:rsidRPr="0080231B">
              <w:rPr>
                <w:color w:val="000000"/>
              </w:rPr>
              <w:t>CON-SNT-WSC296TC</w:t>
            </w:r>
          </w:p>
        </w:tc>
        <w:tc>
          <w:tcPr>
            <w:tcW w:w="2102" w:type="dxa"/>
            <w:shd w:val="clear" w:color="auto" w:fill="auto"/>
          </w:tcPr>
          <w:p w:rsidR="00F06A25" w:rsidRPr="002E33EE" w:rsidRDefault="00F06A25" w:rsidP="00245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Минск, ул. Мясникова, 32</w:t>
            </w:r>
          </w:p>
        </w:tc>
      </w:tr>
      <w:tr w:rsidR="00F06A25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F06A25" w:rsidRPr="00125D0E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412" w:type="dxa"/>
            <w:shd w:val="clear" w:color="auto" w:fill="auto"/>
          </w:tcPr>
          <w:p w:rsidR="00F06A25" w:rsidRPr="00A3212F" w:rsidRDefault="00F06A25" w:rsidP="00245235">
            <w:pPr>
              <w:rPr>
                <w:color w:val="000000"/>
                <w:lang w:val="en-US"/>
              </w:rPr>
            </w:pPr>
            <w:r w:rsidRPr="00A3212F">
              <w:rPr>
                <w:color w:val="000000"/>
                <w:lang w:val="en-US"/>
              </w:rPr>
              <w:t>Коммутатор Cisco Catalyst</w:t>
            </w:r>
          </w:p>
          <w:p w:rsidR="00F06A25" w:rsidRPr="00A3212F" w:rsidRDefault="00F06A25" w:rsidP="00245235">
            <w:pPr>
              <w:rPr>
                <w:color w:val="000000"/>
                <w:lang w:val="en-US"/>
              </w:rPr>
            </w:pPr>
            <w:r w:rsidRPr="00A3212F">
              <w:rPr>
                <w:color w:val="000000"/>
                <w:lang w:val="en-US"/>
              </w:rPr>
              <w:t xml:space="preserve">WS-C2960+24TC-L  </w:t>
            </w:r>
          </w:p>
          <w:p w:rsidR="00F06A25" w:rsidRPr="005E1240" w:rsidRDefault="00F06A25" w:rsidP="00245235">
            <w:pPr>
              <w:rPr>
                <w:color w:val="000000"/>
                <w:highlight w:val="yellow"/>
                <w:lang w:val="en-US"/>
              </w:rPr>
            </w:pPr>
            <w:r w:rsidRPr="00A3212F">
              <w:rPr>
                <w:color w:val="000000"/>
                <w:lang w:val="en-US"/>
              </w:rPr>
              <w:t>s/n: FCW2107A4YP</w:t>
            </w:r>
          </w:p>
        </w:tc>
        <w:tc>
          <w:tcPr>
            <w:tcW w:w="2693" w:type="dxa"/>
          </w:tcPr>
          <w:p w:rsidR="00F06A25" w:rsidRPr="0080231B" w:rsidRDefault="00F06A25" w:rsidP="00245235">
            <w:pPr>
              <w:rPr>
                <w:color w:val="000000"/>
              </w:rPr>
            </w:pPr>
            <w:r w:rsidRPr="0080231B">
              <w:rPr>
                <w:color w:val="000000"/>
              </w:rPr>
              <w:t>CON-SNT-WSC296TC</w:t>
            </w:r>
          </w:p>
        </w:tc>
        <w:tc>
          <w:tcPr>
            <w:tcW w:w="2102" w:type="dxa"/>
            <w:shd w:val="clear" w:color="auto" w:fill="auto"/>
          </w:tcPr>
          <w:p w:rsidR="00F06A25" w:rsidRPr="002E33EE" w:rsidRDefault="00F06A25" w:rsidP="00245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Минск, ул. Мясникова, 32</w:t>
            </w:r>
          </w:p>
        </w:tc>
      </w:tr>
      <w:tr w:rsidR="00992647" w:rsidRPr="00125D0E" w:rsidTr="00245235">
        <w:trPr>
          <w:trHeight w:val="333"/>
        </w:trPr>
        <w:tc>
          <w:tcPr>
            <w:tcW w:w="540" w:type="dxa"/>
            <w:shd w:val="clear" w:color="auto" w:fill="auto"/>
            <w:vAlign w:val="center"/>
          </w:tcPr>
          <w:p w:rsidR="00992647" w:rsidRDefault="00992647" w:rsidP="0099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412" w:type="dxa"/>
            <w:shd w:val="clear" w:color="auto" w:fill="auto"/>
          </w:tcPr>
          <w:p w:rsidR="00992647" w:rsidRPr="0074188C" w:rsidRDefault="00992647" w:rsidP="00992647">
            <w:pPr>
              <w:rPr>
                <w:color w:val="000000"/>
                <w:lang w:val="en-US"/>
              </w:rPr>
            </w:pPr>
            <w:r w:rsidRPr="0074188C">
              <w:rPr>
                <w:color w:val="000000"/>
                <w:lang w:val="en-US"/>
              </w:rPr>
              <w:t>Коммутатор Cisco Catalyst</w:t>
            </w:r>
          </w:p>
          <w:p w:rsidR="00992647" w:rsidRPr="0074188C" w:rsidRDefault="00992647" w:rsidP="00992647">
            <w:pPr>
              <w:rPr>
                <w:color w:val="000000"/>
                <w:lang w:val="en-US"/>
              </w:rPr>
            </w:pPr>
            <w:r w:rsidRPr="0074188C">
              <w:rPr>
                <w:color w:val="000000"/>
                <w:lang w:val="en-US"/>
              </w:rPr>
              <w:t xml:space="preserve">WS-C2960+24TC-L  </w:t>
            </w:r>
          </w:p>
          <w:p w:rsidR="00992647" w:rsidRPr="00A3212F" w:rsidRDefault="00992647" w:rsidP="00992647">
            <w:pPr>
              <w:rPr>
                <w:color w:val="000000"/>
                <w:lang w:val="en-US"/>
              </w:rPr>
            </w:pPr>
            <w:r w:rsidRPr="0074188C">
              <w:rPr>
                <w:color w:val="000000"/>
                <w:lang w:val="en-US"/>
              </w:rPr>
              <w:t>s/n: FCW2107A4V9</w:t>
            </w:r>
          </w:p>
        </w:tc>
        <w:tc>
          <w:tcPr>
            <w:tcW w:w="2693" w:type="dxa"/>
          </w:tcPr>
          <w:p w:rsidR="00992647" w:rsidRPr="0074188C" w:rsidRDefault="00992647" w:rsidP="00992647">
            <w:pPr>
              <w:rPr>
                <w:color w:val="000000"/>
                <w:lang w:val="en-US"/>
              </w:rPr>
            </w:pPr>
            <w:r w:rsidRPr="0074188C">
              <w:rPr>
                <w:color w:val="000000"/>
                <w:lang w:val="en-US"/>
              </w:rPr>
              <w:t>CON-SNT-WSC296TC</w:t>
            </w:r>
          </w:p>
        </w:tc>
        <w:tc>
          <w:tcPr>
            <w:tcW w:w="2102" w:type="dxa"/>
            <w:shd w:val="clear" w:color="auto" w:fill="auto"/>
          </w:tcPr>
          <w:p w:rsidR="00992647" w:rsidRPr="00992647" w:rsidRDefault="00992647" w:rsidP="00992647">
            <w:pPr>
              <w:jc w:val="center"/>
              <w:rPr>
                <w:color w:val="000000"/>
              </w:rPr>
            </w:pPr>
            <w:r w:rsidRPr="00992647">
              <w:rPr>
                <w:color w:val="000000"/>
              </w:rPr>
              <w:t>г. Минск, пр</w:t>
            </w:r>
            <w:r>
              <w:rPr>
                <w:color w:val="000000"/>
              </w:rPr>
              <w:t>-т</w:t>
            </w:r>
            <w:r w:rsidRPr="00992647">
              <w:rPr>
                <w:color w:val="000000"/>
              </w:rPr>
              <w:t xml:space="preserve"> Дзержинского,</w:t>
            </w:r>
            <w:r>
              <w:rPr>
                <w:color w:val="000000"/>
              </w:rPr>
              <w:t xml:space="preserve"> </w:t>
            </w:r>
            <w:r w:rsidRPr="00992647">
              <w:rPr>
                <w:color w:val="000000"/>
              </w:rPr>
              <w:t>18</w:t>
            </w:r>
          </w:p>
        </w:tc>
      </w:tr>
    </w:tbl>
    <w:p w:rsidR="00F06A25" w:rsidRDefault="00F06A25" w:rsidP="00F06A25">
      <w:pPr>
        <w:pStyle w:val="ab"/>
        <w:spacing w:after="200" w:line="276" w:lineRule="auto"/>
        <w:jc w:val="both"/>
        <w:rPr>
          <w:iCs/>
          <w:sz w:val="24"/>
          <w:szCs w:val="24"/>
        </w:rPr>
      </w:pPr>
    </w:p>
    <w:p w:rsidR="00F06A25" w:rsidRPr="0075226A" w:rsidRDefault="00F06A25" w:rsidP="00F06A25">
      <w:pPr>
        <w:pStyle w:val="ab"/>
        <w:spacing w:after="200" w:line="276" w:lineRule="auto"/>
        <w:jc w:val="both"/>
        <w:rPr>
          <w:iCs/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256"/>
        <w:gridCol w:w="4949"/>
      </w:tblGrid>
      <w:tr w:rsidR="00F06A25" w:rsidRPr="004C19BF" w:rsidTr="00245235">
        <w:tc>
          <w:tcPr>
            <w:tcW w:w="2575" w:type="pct"/>
          </w:tcPr>
          <w:p w:rsidR="00F06A25" w:rsidRPr="004C19BF" w:rsidRDefault="00F06A25" w:rsidP="00245235">
            <w:pPr>
              <w:rPr>
                <w:rFonts w:cs="Calibri"/>
              </w:rPr>
            </w:pPr>
            <w:r w:rsidRPr="004C19BF">
              <w:rPr>
                <w:rFonts w:cs="Calibri"/>
              </w:rPr>
              <w:t>ИСПОЛНИТЕЛЬ</w:t>
            </w:r>
          </w:p>
        </w:tc>
        <w:tc>
          <w:tcPr>
            <w:tcW w:w="2425" w:type="pct"/>
          </w:tcPr>
          <w:p w:rsidR="00F06A25" w:rsidRPr="004C19BF" w:rsidRDefault="00F06A25" w:rsidP="00245235">
            <w:pPr>
              <w:rPr>
                <w:rFonts w:cs="Calibri"/>
              </w:rPr>
            </w:pPr>
            <w:r w:rsidRPr="004C19BF">
              <w:rPr>
                <w:rFonts w:cs="Calibri"/>
              </w:rPr>
              <w:t>ОАО «АСБ Беларусбанк»</w:t>
            </w:r>
          </w:p>
        </w:tc>
      </w:tr>
      <w:tr w:rsidR="00F06A25" w:rsidRPr="0075226A" w:rsidTr="00245235">
        <w:trPr>
          <w:trHeight w:val="1378"/>
        </w:trPr>
        <w:tc>
          <w:tcPr>
            <w:tcW w:w="2575" w:type="pct"/>
          </w:tcPr>
          <w:p w:rsidR="00F06A25" w:rsidRPr="004C19BF" w:rsidRDefault="00F06A25" w:rsidP="00245235">
            <w:pPr>
              <w:rPr>
                <w:bCs/>
              </w:rPr>
            </w:pPr>
            <w:r w:rsidRPr="004C19BF">
              <w:rPr>
                <w:bCs/>
              </w:rPr>
              <w:t>________________________________</w:t>
            </w:r>
          </w:p>
          <w:p w:rsidR="00F06A25" w:rsidRPr="004C19BF" w:rsidRDefault="00F06A25" w:rsidP="00245235">
            <w:pPr>
              <w:rPr>
                <w:bCs/>
                <w:sz w:val="16"/>
                <w:szCs w:val="16"/>
              </w:rPr>
            </w:pPr>
          </w:p>
          <w:p w:rsidR="00F06A25" w:rsidRPr="004C19BF" w:rsidRDefault="00F06A25" w:rsidP="00245235">
            <w:pPr>
              <w:rPr>
                <w:bCs/>
              </w:rPr>
            </w:pPr>
            <w:r w:rsidRPr="004C19BF">
              <w:rPr>
                <w:rFonts w:cs="Calibri"/>
              </w:rPr>
              <w:t xml:space="preserve">____________________ </w:t>
            </w:r>
            <w:r w:rsidRPr="004C19BF">
              <w:rPr>
                <w:bCs/>
                <w:lang w:val="en-US"/>
              </w:rPr>
              <w:t>/______________/</w:t>
            </w:r>
          </w:p>
          <w:p w:rsidR="00F06A25" w:rsidRPr="004C19BF" w:rsidRDefault="00F06A25" w:rsidP="00245235">
            <w:pPr>
              <w:rPr>
                <w:rFonts w:cs="Calibri"/>
              </w:rPr>
            </w:pPr>
          </w:p>
          <w:p w:rsidR="00F06A25" w:rsidRPr="004C19BF" w:rsidRDefault="00F06A25" w:rsidP="00245235">
            <w:pPr>
              <w:rPr>
                <w:rFonts w:cs="Calibri"/>
                <w:lang w:val="en-US"/>
              </w:rPr>
            </w:pPr>
            <w:r w:rsidRPr="004C19BF">
              <w:rPr>
                <w:rFonts w:cs="Calibri"/>
              </w:rPr>
              <w:t>«____» ____________________20</w:t>
            </w:r>
            <w:r w:rsidRPr="004C19BF">
              <w:rPr>
                <w:rFonts w:cs="Calibri"/>
                <w:lang w:val="en-US"/>
              </w:rPr>
              <w:t>___</w:t>
            </w:r>
            <w:r w:rsidRPr="004C19BF">
              <w:rPr>
                <w:rFonts w:cs="Calibri"/>
              </w:rPr>
              <w:t xml:space="preserve"> г.</w:t>
            </w:r>
          </w:p>
        </w:tc>
        <w:tc>
          <w:tcPr>
            <w:tcW w:w="2425" w:type="pct"/>
          </w:tcPr>
          <w:p w:rsidR="00F06A25" w:rsidRPr="004C19BF" w:rsidRDefault="00F06A25" w:rsidP="00245235">
            <w:pPr>
              <w:rPr>
                <w:bCs/>
              </w:rPr>
            </w:pPr>
            <w:r w:rsidRPr="004C19BF">
              <w:rPr>
                <w:bCs/>
              </w:rPr>
              <w:t>________________________________</w:t>
            </w:r>
          </w:p>
          <w:p w:rsidR="00F06A25" w:rsidRPr="004C19BF" w:rsidRDefault="00F06A25" w:rsidP="00245235">
            <w:pPr>
              <w:rPr>
                <w:bCs/>
                <w:sz w:val="16"/>
                <w:szCs w:val="16"/>
              </w:rPr>
            </w:pPr>
          </w:p>
          <w:p w:rsidR="00F06A25" w:rsidRPr="004C19BF" w:rsidRDefault="00F06A25" w:rsidP="00245235">
            <w:pPr>
              <w:rPr>
                <w:rFonts w:cs="Calibri"/>
              </w:rPr>
            </w:pPr>
            <w:r w:rsidRPr="004C19BF">
              <w:rPr>
                <w:rFonts w:cs="Calibri"/>
              </w:rPr>
              <w:t xml:space="preserve">____________________ </w:t>
            </w:r>
            <w:r w:rsidRPr="004C19BF">
              <w:rPr>
                <w:bCs/>
              </w:rPr>
              <w:t xml:space="preserve"> </w:t>
            </w:r>
            <w:r w:rsidRPr="004C19BF">
              <w:rPr>
                <w:bCs/>
                <w:lang w:val="en-US"/>
              </w:rPr>
              <w:t>/______________/</w:t>
            </w:r>
          </w:p>
          <w:p w:rsidR="00F06A25" w:rsidRPr="004C19BF" w:rsidRDefault="00F06A25" w:rsidP="00245235">
            <w:pPr>
              <w:rPr>
                <w:rFonts w:cs="Calibri"/>
              </w:rPr>
            </w:pPr>
          </w:p>
          <w:p w:rsidR="00F06A25" w:rsidRPr="004C19BF" w:rsidRDefault="00F06A25" w:rsidP="00245235">
            <w:pPr>
              <w:rPr>
                <w:rFonts w:cs="Calibri"/>
                <w:lang w:val="en-US"/>
              </w:rPr>
            </w:pPr>
            <w:r w:rsidRPr="004C19BF">
              <w:rPr>
                <w:rFonts w:cs="Calibri"/>
              </w:rPr>
              <w:t>«____» ____________________20</w:t>
            </w:r>
            <w:r w:rsidRPr="004C19BF">
              <w:rPr>
                <w:rFonts w:cs="Calibri"/>
                <w:lang w:val="en-US"/>
              </w:rPr>
              <w:t>___</w:t>
            </w:r>
            <w:r w:rsidRPr="004C19BF">
              <w:rPr>
                <w:rFonts w:cs="Calibri"/>
              </w:rPr>
              <w:t xml:space="preserve"> г.</w:t>
            </w:r>
          </w:p>
        </w:tc>
      </w:tr>
    </w:tbl>
    <w:p w:rsidR="00F06A25" w:rsidRDefault="00F06A25" w:rsidP="00F06A25">
      <w:pPr>
        <w:spacing w:after="200" w:line="276" w:lineRule="auto"/>
        <w:jc w:val="center"/>
        <w:rPr>
          <w:iCs/>
        </w:rPr>
      </w:pPr>
    </w:p>
    <w:p w:rsidR="00F06A25" w:rsidRPr="00125D0E" w:rsidRDefault="00245235" w:rsidP="00245235">
      <w:pPr>
        <w:spacing w:line="220" w:lineRule="exact"/>
        <w:ind w:left="2832" w:firstLine="708"/>
        <w:jc w:val="center"/>
        <w:rPr>
          <w:iCs/>
        </w:rPr>
      </w:pPr>
      <w:r>
        <w:rPr>
          <w:iCs/>
        </w:rPr>
        <w:lastRenderedPageBreak/>
        <w:t xml:space="preserve">       </w:t>
      </w:r>
      <w:r w:rsidR="00F06A25" w:rsidRPr="00125D0E">
        <w:rPr>
          <w:iCs/>
        </w:rPr>
        <w:t xml:space="preserve">Приложение </w:t>
      </w:r>
      <w:r w:rsidR="00F06A25">
        <w:rPr>
          <w:iCs/>
        </w:rPr>
        <w:t>2</w:t>
      </w:r>
    </w:p>
    <w:p w:rsidR="00245235" w:rsidRDefault="00F06A25" w:rsidP="00245235">
      <w:pPr>
        <w:ind w:left="6372"/>
        <w:rPr>
          <w:iCs/>
        </w:rPr>
      </w:pPr>
      <w:r w:rsidRPr="00125D0E">
        <w:rPr>
          <w:iCs/>
        </w:rPr>
        <w:t xml:space="preserve">к договору </w:t>
      </w:r>
      <w:r w:rsidR="00245235">
        <w:rPr>
          <w:iCs/>
        </w:rPr>
        <w:t>№_________</w:t>
      </w:r>
    </w:p>
    <w:p w:rsidR="00F06A25" w:rsidRPr="00125D0E" w:rsidRDefault="00245235" w:rsidP="00245235">
      <w:pPr>
        <w:ind w:left="6372"/>
        <w:rPr>
          <w:iCs/>
        </w:rPr>
      </w:pPr>
      <w:r>
        <w:rPr>
          <w:iCs/>
        </w:rPr>
        <w:t>от «___»__________20__</w:t>
      </w:r>
      <w:r w:rsidR="00F06A25" w:rsidRPr="00125D0E">
        <w:rPr>
          <w:iCs/>
        </w:rPr>
        <w:t xml:space="preserve"> г</w:t>
      </w:r>
    </w:p>
    <w:p w:rsidR="00F06A25" w:rsidRPr="00125D0E" w:rsidRDefault="00F06A25" w:rsidP="00F06A25">
      <w:pPr>
        <w:spacing w:after="200" w:line="276" w:lineRule="auto"/>
        <w:jc w:val="center"/>
        <w:rPr>
          <w:iCs/>
        </w:rPr>
      </w:pPr>
    </w:p>
    <w:p w:rsidR="00F06A25" w:rsidRPr="00D27354" w:rsidRDefault="00F06A25" w:rsidP="00F06A25">
      <w:pPr>
        <w:spacing w:before="240" w:after="240" w:line="240" w:lineRule="exact"/>
        <w:jc w:val="center"/>
      </w:pPr>
      <w:r w:rsidRPr="00D27354">
        <w:t>Протокол согласования стоимости Услуг</w:t>
      </w:r>
    </w:p>
    <w:p w:rsidR="00F06A25" w:rsidRPr="004C19BF" w:rsidRDefault="00F06A25" w:rsidP="00F06A25">
      <w:pPr>
        <w:jc w:val="both"/>
      </w:pPr>
      <w:r w:rsidRPr="00D27354">
        <w:rPr>
          <w:b/>
        </w:rPr>
        <w:tab/>
      </w:r>
      <w:r w:rsidRPr="00D27354">
        <w:t xml:space="preserve">Мы, нижеподписавшиеся, от лица </w:t>
      </w:r>
      <w:r w:rsidRPr="00D27354">
        <w:rPr>
          <w:bCs/>
        </w:rPr>
        <w:t>ИСПОЛНИТЕЛЯ</w:t>
      </w:r>
      <w:r w:rsidRPr="00D27354">
        <w:t xml:space="preserve"> ___________________________ ________________________________, действующий на основании __________, и от лица </w:t>
      </w:r>
      <w:r w:rsidRPr="004C19BF">
        <w:t xml:space="preserve">ЗАКАЗЧИКА _________________________________________________________________, действующий на основании </w:t>
      </w:r>
      <w:r w:rsidRPr="004C19BF">
        <w:rPr>
          <w:bCs/>
        </w:rPr>
        <w:t>___________________________</w:t>
      </w:r>
      <w:r w:rsidRPr="004C19BF">
        <w:t>, удостоверяем, что Сторонами достигнуто соглашение о стоимости Услуг в размере_______________________________________________________ белорусских рублей, в том числе НДС по ставке 20%___________________________________ белорусских рублей.</w:t>
      </w:r>
    </w:p>
    <w:p w:rsidR="00F06A25" w:rsidRPr="004C19BF" w:rsidRDefault="00F06A25" w:rsidP="00F06A25">
      <w:pPr>
        <w:jc w:val="both"/>
      </w:pPr>
    </w:p>
    <w:p w:rsidR="00F06A25" w:rsidRPr="004C19BF" w:rsidRDefault="00F06A25" w:rsidP="00F06A25">
      <w:pPr>
        <w:jc w:val="both"/>
      </w:pPr>
    </w:p>
    <w:p w:rsidR="00F06A25" w:rsidRPr="004C19BF" w:rsidRDefault="00F06A25" w:rsidP="00F06A25">
      <w:pPr>
        <w:tabs>
          <w:tab w:val="left" w:pos="993"/>
        </w:tabs>
        <w:ind w:firstLine="708"/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256"/>
        <w:gridCol w:w="4949"/>
      </w:tblGrid>
      <w:tr w:rsidR="00F06A25" w:rsidRPr="004C19BF" w:rsidTr="00245235">
        <w:tc>
          <w:tcPr>
            <w:tcW w:w="2575" w:type="pct"/>
          </w:tcPr>
          <w:p w:rsidR="00F06A25" w:rsidRPr="004C19BF" w:rsidRDefault="00F06A25" w:rsidP="00245235">
            <w:pPr>
              <w:rPr>
                <w:rFonts w:cs="Calibri"/>
              </w:rPr>
            </w:pPr>
            <w:r w:rsidRPr="004C19BF">
              <w:rPr>
                <w:rFonts w:cs="Calibri"/>
              </w:rPr>
              <w:t>ИСПОЛНИТЕЛЬ</w:t>
            </w:r>
          </w:p>
        </w:tc>
        <w:tc>
          <w:tcPr>
            <w:tcW w:w="2425" w:type="pct"/>
          </w:tcPr>
          <w:p w:rsidR="00F06A25" w:rsidRPr="004C19BF" w:rsidRDefault="00F06A25" w:rsidP="00245235">
            <w:pPr>
              <w:rPr>
                <w:rFonts w:cs="Calibri"/>
              </w:rPr>
            </w:pPr>
            <w:r w:rsidRPr="004C19BF">
              <w:rPr>
                <w:rFonts w:cs="Calibri"/>
              </w:rPr>
              <w:t>ОАО «АСБ Беларусбанк»</w:t>
            </w:r>
          </w:p>
        </w:tc>
      </w:tr>
      <w:tr w:rsidR="00F06A25" w:rsidRPr="0075226A" w:rsidTr="00245235">
        <w:trPr>
          <w:trHeight w:val="1378"/>
        </w:trPr>
        <w:tc>
          <w:tcPr>
            <w:tcW w:w="2575" w:type="pct"/>
          </w:tcPr>
          <w:p w:rsidR="00F06A25" w:rsidRPr="004C19BF" w:rsidRDefault="00F06A25" w:rsidP="00245235">
            <w:pPr>
              <w:rPr>
                <w:bCs/>
              </w:rPr>
            </w:pPr>
            <w:r w:rsidRPr="004C19BF">
              <w:rPr>
                <w:bCs/>
              </w:rPr>
              <w:t>________________________________</w:t>
            </w:r>
          </w:p>
          <w:p w:rsidR="00F06A25" w:rsidRPr="004C19BF" w:rsidRDefault="00F06A25" w:rsidP="00245235">
            <w:pPr>
              <w:rPr>
                <w:bCs/>
                <w:sz w:val="16"/>
                <w:szCs w:val="16"/>
              </w:rPr>
            </w:pPr>
          </w:p>
          <w:p w:rsidR="00F06A25" w:rsidRPr="004C19BF" w:rsidRDefault="00F06A25" w:rsidP="00245235">
            <w:pPr>
              <w:rPr>
                <w:bCs/>
              </w:rPr>
            </w:pPr>
            <w:r w:rsidRPr="004C19BF">
              <w:rPr>
                <w:rFonts w:cs="Calibri"/>
              </w:rPr>
              <w:t xml:space="preserve">____________________ </w:t>
            </w:r>
            <w:r w:rsidRPr="004C19BF">
              <w:rPr>
                <w:bCs/>
                <w:lang w:val="en-US"/>
              </w:rPr>
              <w:t>/______________/</w:t>
            </w:r>
          </w:p>
          <w:p w:rsidR="00F06A25" w:rsidRPr="004C19BF" w:rsidRDefault="00F06A25" w:rsidP="00245235">
            <w:pPr>
              <w:rPr>
                <w:rFonts w:cs="Calibri"/>
              </w:rPr>
            </w:pPr>
          </w:p>
          <w:p w:rsidR="00F06A25" w:rsidRPr="004C19BF" w:rsidRDefault="00F06A25" w:rsidP="00245235">
            <w:pPr>
              <w:rPr>
                <w:rFonts w:cs="Calibri"/>
                <w:lang w:val="en-US"/>
              </w:rPr>
            </w:pPr>
            <w:r w:rsidRPr="004C19BF">
              <w:rPr>
                <w:rFonts w:cs="Calibri"/>
              </w:rPr>
              <w:t>«____» ____________________20</w:t>
            </w:r>
            <w:r w:rsidRPr="004C19BF">
              <w:rPr>
                <w:rFonts w:cs="Calibri"/>
                <w:lang w:val="en-US"/>
              </w:rPr>
              <w:t>___</w:t>
            </w:r>
            <w:r w:rsidRPr="004C19BF">
              <w:rPr>
                <w:rFonts w:cs="Calibri"/>
              </w:rPr>
              <w:t xml:space="preserve"> г.</w:t>
            </w:r>
          </w:p>
        </w:tc>
        <w:tc>
          <w:tcPr>
            <w:tcW w:w="2425" w:type="pct"/>
          </w:tcPr>
          <w:p w:rsidR="00F06A25" w:rsidRPr="004C19BF" w:rsidRDefault="00F06A25" w:rsidP="00245235">
            <w:pPr>
              <w:rPr>
                <w:bCs/>
              </w:rPr>
            </w:pPr>
            <w:r w:rsidRPr="004C19BF">
              <w:rPr>
                <w:bCs/>
              </w:rPr>
              <w:t>________________________________</w:t>
            </w:r>
          </w:p>
          <w:p w:rsidR="00F06A25" w:rsidRPr="004C19BF" w:rsidRDefault="00F06A25" w:rsidP="00245235">
            <w:pPr>
              <w:rPr>
                <w:bCs/>
                <w:sz w:val="16"/>
                <w:szCs w:val="16"/>
              </w:rPr>
            </w:pPr>
          </w:p>
          <w:p w:rsidR="00F06A25" w:rsidRPr="004C19BF" w:rsidRDefault="00F06A25" w:rsidP="00245235">
            <w:pPr>
              <w:rPr>
                <w:rFonts w:cs="Calibri"/>
              </w:rPr>
            </w:pPr>
            <w:r w:rsidRPr="004C19BF">
              <w:rPr>
                <w:rFonts w:cs="Calibri"/>
              </w:rPr>
              <w:t xml:space="preserve">____________________ </w:t>
            </w:r>
            <w:r w:rsidRPr="004C19BF">
              <w:rPr>
                <w:bCs/>
              </w:rPr>
              <w:t xml:space="preserve"> </w:t>
            </w:r>
            <w:r w:rsidRPr="004C19BF">
              <w:rPr>
                <w:bCs/>
                <w:lang w:val="en-US"/>
              </w:rPr>
              <w:t>/______________/</w:t>
            </w:r>
          </w:p>
          <w:p w:rsidR="00F06A25" w:rsidRPr="004C19BF" w:rsidRDefault="00F06A25" w:rsidP="00245235">
            <w:pPr>
              <w:rPr>
                <w:rFonts w:cs="Calibri"/>
              </w:rPr>
            </w:pPr>
          </w:p>
          <w:p w:rsidR="00F06A25" w:rsidRPr="004C19BF" w:rsidRDefault="00F06A25" w:rsidP="00245235">
            <w:pPr>
              <w:rPr>
                <w:rFonts w:cs="Calibri"/>
                <w:lang w:val="en-US"/>
              </w:rPr>
            </w:pPr>
            <w:r w:rsidRPr="004C19BF">
              <w:rPr>
                <w:rFonts w:cs="Calibri"/>
              </w:rPr>
              <w:t>«____» ____________________20</w:t>
            </w:r>
            <w:r w:rsidRPr="004C19BF">
              <w:rPr>
                <w:rFonts w:cs="Calibri"/>
                <w:lang w:val="en-US"/>
              </w:rPr>
              <w:t>___</w:t>
            </w:r>
            <w:r w:rsidRPr="004C19BF">
              <w:rPr>
                <w:rFonts w:cs="Calibri"/>
              </w:rPr>
              <w:t xml:space="preserve"> г.</w:t>
            </w:r>
          </w:p>
        </w:tc>
      </w:tr>
    </w:tbl>
    <w:p w:rsidR="00F06A25" w:rsidRDefault="00F06A25" w:rsidP="003E2008">
      <w:pPr>
        <w:rPr>
          <w:sz w:val="28"/>
        </w:rPr>
      </w:pPr>
    </w:p>
    <w:p w:rsidR="00F06A25" w:rsidRDefault="00F06A25" w:rsidP="003E2008">
      <w:pPr>
        <w:rPr>
          <w:sz w:val="28"/>
        </w:rPr>
      </w:pPr>
    </w:p>
    <w:p w:rsidR="00F06A25" w:rsidRDefault="00F06A25" w:rsidP="003E2008">
      <w:pPr>
        <w:rPr>
          <w:sz w:val="28"/>
        </w:rPr>
      </w:pPr>
    </w:p>
    <w:p w:rsidR="00F06A25" w:rsidRPr="005B6519" w:rsidRDefault="00F06A25" w:rsidP="003E2008">
      <w:pPr>
        <w:rPr>
          <w:sz w:val="28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245235" w:rsidRDefault="00245235" w:rsidP="003E2008">
      <w:pPr>
        <w:ind w:left="6804"/>
        <w:rPr>
          <w:sz w:val="28"/>
          <w:szCs w:val="26"/>
        </w:rPr>
      </w:pPr>
    </w:p>
    <w:p w:rsidR="004D2256" w:rsidRDefault="004D2256">
      <w:bookmarkStart w:id="1" w:name="_GoBack"/>
      <w:bookmarkEnd w:id="1"/>
    </w:p>
    <w:sectPr w:rsidR="004D2256" w:rsidSect="00704322">
      <w:footerReference w:type="even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62" w:rsidRDefault="00673A62" w:rsidP="003E2008">
      <w:r>
        <w:separator/>
      </w:r>
    </w:p>
  </w:endnote>
  <w:endnote w:type="continuationSeparator" w:id="0">
    <w:p w:rsidR="00673A62" w:rsidRDefault="00673A62" w:rsidP="003E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4C" w:rsidRDefault="004B3F4C" w:rsidP="00245235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B3F4C" w:rsidRDefault="004B3F4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62" w:rsidRDefault="00673A62" w:rsidP="003E2008">
      <w:r>
        <w:separator/>
      </w:r>
    </w:p>
  </w:footnote>
  <w:footnote w:type="continuationSeparator" w:id="0">
    <w:p w:rsidR="00673A62" w:rsidRDefault="00673A62" w:rsidP="003E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15D"/>
    <w:multiLevelType w:val="multilevel"/>
    <w:tmpl w:val="B802A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150F2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DD23F8"/>
    <w:multiLevelType w:val="hybridMultilevel"/>
    <w:tmpl w:val="0D08646A"/>
    <w:lvl w:ilvl="0" w:tplc="7B90CDF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6700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B22721"/>
    <w:multiLevelType w:val="hybridMultilevel"/>
    <w:tmpl w:val="3EBC19C6"/>
    <w:lvl w:ilvl="0" w:tplc="5A3E6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0E2B0">
      <w:start w:val="1"/>
      <w:numFmt w:val="decimal"/>
      <w:lvlText w:val="1.%2."/>
      <w:lvlJc w:val="center"/>
      <w:pPr>
        <w:tabs>
          <w:tab w:val="num" w:pos="1134"/>
        </w:tabs>
        <w:ind w:left="0" w:firstLine="709"/>
      </w:pPr>
      <w:rPr>
        <w:rFonts w:ascii="Times New Roman" w:hAnsi="Times New Roman" w:hint="default"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B35427"/>
    <w:multiLevelType w:val="hybridMultilevel"/>
    <w:tmpl w:val="C5BC4E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14609"/>
    <w:multiLevelType w:val="hybridMultilevel"/>
    <w:tmpl w:val="488474BA"/>
    <w:lvl w:ilvl="0" w:tplc="C1705A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08"/>
    <w:rsid w:val="00024AA0"/>
    <w:rsid w:val="00046130"/>
    <w:rsid w:val="00061057"/>
    <w:rsid w:val="00081AF0"/>
    <w:rsid w:val="00084A31"/>
    <w:rsid w:val="00094BDC"/>
    <w:rsid w:val="000B742E"/>
    <w:rsid w:val="000D7B75"/>
    <w:rsid w:val="000E3290"/>
    <w:rsid w:val="000E4BAB"/>
    <w:rsid w:val="000E7461"/>
    <w:rsid w:val="000F3AB4"/>
    <w:rsid w:val="000F5D73"/>
    <w:rsid w:val="00113CB4"/>
    <w:rsid w:val="00164C85"/>
    <w:rsid w:val="00170DF3"/>
    <w:rsid w:val="00173154"/>
    <w:rsid w:val="00183EA7"/>
    <w:rsid w:val="00191DE1"/>
    <w:rsid w:val="00193214"/>
    <w:rsid w:val="0019396F"/>
    <w:rsid w:val="001A0650"/>
    <w:rsid w:val="001A6888"/>
    <w:rsid w:val="001B4E9C"/>
    <w:rsid w:val="001C791F"/>
    <w:rsid w:val="001D0610"/>
    <w:rsid w:val="001E22FB"/>
    <w:rsid w:val="00203112"/>
    <w:rsid w:val="00210BCE"/>
    <w:rsid w:val="0023682B"/>
    <w:rsid w:val="00245235"/>
    <w:rsid w:val="002465BE"/>
    <w:rsid w:val="0025176D"/>
    <w:rsid w:val="002553D6"/>
    <w:rsid w:val="00260617"/>
    <w:rsid w:val="0026657F"/>
    <w:rsid w:val="0026700D"/>
    <w:rsid w:val="00284E90"/>
    <w:rsid w:val="0029310B"/>
    <w:rsid w:val="002B224A"/>
    <w:rsid w:val="002D5693"/>
    <w:rsid w:val="002E218C"/>
    <w:rsid w:val="002E4977"/>
    <w:rsid w:val="002E72D6"/>
    <w:rsid w:val="00310CB3"/>
    <w:rsid w:val="00313430"/>
    <w:rsid w:val="003168D3"/>
    <w:rsid w:val="003258A3"/>
    <w:rsid w:val="00332B7F"/>
    <w:rsid w:val="00345760"/>
    <w:rsid w:val="00353432"/>
    <w:rsid w:val="003808C7"/>
    <w:rsid w:val="003855A7"/>
    <w:rsid w:val="00396369"/>
    <w:rsid w:val="003A64F5"/>
    <w:rsid w:val="003B3CF7"/>
    <w:rsid w:val="003B7A29"/>
    <w:rsid w:val="003D3AD6"/>
    <w:rsid w:val="003E2008"/>
    <w:rsid w:val="003E59AF"/>
    <w:rsid w:val="00405DA6"/>
    <w:rsid w:val="0041386F"/>
    <w:rsid w:val="00415426"/>
    <w:rsid w:val="00417A42"/>
    <w:rsid w:val="004228B6"/>
    <w:rsid w:val="00435C4F"/>
    <w:rsid w:val="00440088"/>
    <w:rsid w:val="00440112"/>
    <w:rsid w:val="00461E0B"/>
    <w:rsid w:val="0047478F"/>
    <w:rsid w:val="00481AE6"/>
    <w:rsid w:val="00482E83"/>
    <w:rsid w:val="0049583F"/>
    <w:rsid w:val="004A1B26"/>
    <w:rsid w:val="004B2C7B"/>
    <w:rsid w:val="004B3665"/>
    <w:rsid w:val="004B3F4C"/>
    <w:rsid w:val="004C3123"/>
    <w:rsid w:val="004C648A"/>
    <w:rsid w:val="004D0872"/>
    <w:rsid w:val="004D2256"/>
    <w:rsid w:val="004E5473"/>
    <w:rsid w:val="0050092B"/>
    <w:rsid w:val="00501BCB"/>
    <w:rsid w:val="005058DE"/>
    <w:rsid w:val="00510E16"/>
    <w:rsid w:val="005117E4"/>
    <w:rsid w:val="00517C83"/>
    <w:rsid w:val="00521CAF"/>
    <w:rsid w:val="00527610"/>
    <w:rsid w:val="005326A1"/>
    <w:rsid w:val="005449ED"/>
    <w:rsid w:val="005623AD"/>
    <w:rsid w:val="005662AE"/>
    <w:rsid w:val="005A0FEA"/>
    <w:rsid w:val="005A2F8F"/>
    <w:rsid w:val="005A4F4F"/>
    <w:rsid w:val="005A512F"/>
    <w:rsid w:val="005B5DDF"/>
    <w:rsid w:val="005C3006"/>
    <w:rsid w:val="005F628A"/>
    <w:rsid w:val="006046A9"/>
    <w:rsid w:val="00615494"/>
    <w:rsid w:val="006234CB"/>
    <w:rsid w:val="00632835"/>
    <w:rsid w:val="00641AC1"/>
    <w:rsid w:val="006559EE"/>
    <w:rsid w:val="00673A62"/>
    <w:rsid w:val="00676552"/>
    <w:rsid w:val="00676EC9"/>
    <w:rsid w:val="006778F5"/>
    <w:rsid w:val="0068292C"/>
    <w:rsid w:val="006859F6"/>
    <w:rsid w:val="006C1113"/>
    <w:rsid w:val="006C202D"/>
    <w:rsid w:val="006F0D26"/>
    <w:rsid w:val="00703B04"/>
    <w:rsid w:val="00704322"/>
    <w:rsid w:val="007173A3"/>
    <w:rsid w:val="007345AD"/>
    <w:rsid w:val="00745321"/>
    <w:rsid w:val="00752AA4"/>
    <w:rsid w:val="00771556"/>
    <w:rsid w:val="0077553A"/>
    <w:rsid w:val="0077558B"/>
    <w:rsid w:val="007757FA"/>
    <w:rsid w:val="00782BAA"/>
    <w:rsid w:val="00793915"/>
    <w:rsid w:val="007958AB"/>
    <w:rsid w:val="007B28AD"/>
    <w:rsid w:val="007B2EF4"/>
    <w:rsid w:val="007B548B"/>
    <w:rsid w:val="007B6B26"/>
    <w:rsid w:val="007C0CC1"/>
    <w:rsid w:val="007E0DD9"/>
    <w:rsid w:val="007E1607"/>
    <w:rsid w:val="007E5EC7"/>
    <w:rsid w:val="007F4AE1"/>
    <w:rsid w:val="00801705"/>
    <w:rsid w:val="00824538"/>
    <w:rsid w:val="00861410"/>
    <w:rsid w:val="0087460C"/>
    <w:rsid w:val="008746EE"/>
    <w:rsid w:val="00876255"/>
    <w:rsid w:val="008A7898"/>
    <w:rsid w:val="008B0A40"/>
    <w:rsid w:val="008D2DF6"/>
    <w:rsid w:val="008D5B7F"/>
    <w:rsid w:val="008E6F28"/>
    <w:rsid w:val="008E6F61"/>
    <w:rsid w:val="008F55A2"/>
    <w:rsid w:val="00903B8A"/>
    <w:rsid w:val="00912CE5"/>
    <w:rsid w:val="00935C9D"/>
    <w:rsid w:val="00955CC7"/>
    <w:rsid w:val="00961071"/>
    <w:rsid w:val="0096222C"/>
    <w:rsid w:val="00991668"/>
    <w:rsid w:val="00992647"/>
    <w:rsid w:val="00993F75"/>
    <w:rsid w:val="0099741C"/>
    <w:rsid w:val="009B3EDB"/>
    <w:rsid w:val="009B5A58"/>
    <w:rsid w:val="009C1AB0"/>
    <w:rsid w:val="009C3B06"/>
    <w:rsid w:val="009C75A4"/>
    <w:rsid w:val="009D759B"/>
    <w:rsid w:val="009D7B49"/>
    <w:rsid w:val="009E58C7"/>
    <w:rsid w:val="009E5BCB"/>
    <w:rsid w:val="009F3193"/>
    <w:rsid w:val="009F67EA"/>
    <w:rsid w:val="00A1746A"/>
    <w:rsid w:val="00A232AD"/>
    <w:rsid w:val="00A3508A"/>
    <w:rsid w:val="00A407B1"/>
    <w:rsid w:val="00A5286A"/>
    <w:rsid w:val="00A54724"/>
    <w:rsid w:val="00A75B1E"/>
    <w:rsid w:val="00A8409F"/>
    <w:rsid w:val="00A87846"/>
    <w:rsid w:val="00AA2220"/>
    <w:rsid w:val="00AB2F98"/>
    <w:rsid w:val="00AC422D"/>
    <w:rsid w:val="00AD3D96"/>
    <w:rsid w:val="00AE0F44"/>
    <w:rsid w:val="00AE758E"/>
    <w:rsid w:val="00AF1AA3"/>
    <w:rsid w:val="00AF6C52"/>
    <w:rsid w:val="00B02EC4"/>
    <w:rsid w:val="00B1465B"/>
    <w:rsid w:val="00B23409"/>
    <w:rsid w:val="00B25456"/>
    <w:rsid w:val="00B474E3"/>
    <w:rsid w:val="00B711A1"/>
    <w:rsid w:val="00B7147C"/>
    <w:rsid w:val="00B72C93"/>
    <w:rsid w:val="00B8689A"/>
    <w:rsid w:val="00BB601E"/>
    <w:rsid w:val="00BD5654"/>
    <w:rsid w:val="00BF1FCA"/>
    <w:rsid w:val="00C13003"/>
    <w:rsid w:val="00C17ADA"/>
    <w:rsid w:val="00C3321E"/>
    <w:rsid w:val="00C34E35"/>
    <w:rsid w:val="00C467F2"/>
    <w:rsid w:val="00C64737"/>
    <w:rsid w:val="00C7148E"/>
    <w:rsid w:val="00C876AB"/>
    <w:rsid w:val="00C93D33"/>
    <w:rsid w:val="00C94EAF"/>
    <w:rsid w:val="00CA439E"/>
    <w:rsid w:val="00CA70F1"/>
    <w:rsid w:val="00CB42DD"/>
    <w:rsid w:val="00CC3DC4"/>
    <w:rsid w:val="00CC6DAF"/>
    <w:rsid w:val="00D12DE4"/>
    <w:rsid w:val="00D27A3E"/>
    <w:rsid w:val="00D3711D"/>
    <w:rsid w:val="00D44C96"/>
    <w:rsid w:val="00D4635A"/>
    <w:rsid w:val="00D46CBB"/>
    <w:rsid w:val="00D53D69"/>
    <w:rsid w:val="00D56A66"/>
    <w:rsid w:val="00D65D14"/>
    <w:rsid w:val="00D667D2"/>
    <w:rsid w:val="00D74642"/>
    <w:rsid w:val="00D908DB"/>
    <w:rsid w:val="00DA229B"/>
    <w:rsid w:val="00DA6247"/>
    <w:rsid w:val="00DB3DF8"/>
    <w:rsid w:val="00DB4B33"/>
    <w:rsid w:val="00DB58D3"/>
    <w:rsid w:val="00DC235D"/>
    <w:rsid w:val="00DC45F9"/>
    <w:rsid w:val="00DD2220"/>
    <w:rsid w:val="00DE159D"/>
    <w:rsid w:val="00DE6BD1"/>
    <w:rsid w:val="00DF2E74"/>
    <w:rsid w:val="00DF72E6"/>
    <w:rsid w:val="00E012A9"/>
    <w:rsid w:val="00E36D04"/>
    <w:rsid w:val="00E4317E"/>
    <w:rsid w:val="00E44152"/>
    <w:rsid w:val="00E44AD7"/>
    <w:rsid w:val="00E471AC"/>
    <w:rsid w:val="00E478BF"/>
    <w:rsid w:val="00E50B32"/>
    <w:rsid w:val="00EB6337"/>
    <w:rsid w:val="00EC6CA2"/>
    <w:rsid w:val="00ED15A2"/>
    <w:rsid w:val="00ED4AB8"/>
    <w:rsid w:val="00EE0346"/>
    <w:rsid w:val="00EE2DB9"/>
    <w:rsid w:val="00F0248B"/>
    <w:rsid w:val="00F06A25"/>
    <w:rsid w:val="00F31129"/>
    <w:rsid w:val="00F626CE"/>
    <w:rsid w:val="00F63F9A"/>
    <w:rsid w:val="00F66190"/>
    <w:rsid w:val="00F858FD"/>
    <w:rsid w:val="00F904A6"/>
    <w:rsid w:val="00FA02A9"/>
    <w:rsid w:val="00FA72CF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834BDF0"/>
  <w15:docId w15:val="{BCB84701-7B76-46F8-91F1-8F00FF9C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00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E2008"/>
    <w:pPr>
      <w:jc w:val="both"/>
    </w:pPr>
    <w:rPr>
      <w:rFonts w:ascii="Arial" w:hAnsi="Arial"/>
      <w:color w:val="000080"/>
      <w:szCs w:val="22"/>
    </w:rPr>
  </w:style>
  <w:style w:type="character" w:customStyle="1" w:styleId="a4">
    <w:name w:val="Основной текст Знак"/>
    <w:basedOn w:val="a0"/>
    <w:link w:val="a3"/>
    <w:rsid w:val="003E2008"/>
    <w:rPr>
      <w:rFonts w:ascii="Arial" w:eastAsia="Times New Roman" w:hAnsi="Arial" w:cs="Times New Roman"/>
      <w:color w:val="000080"/>
      <w:sz w:val="24"/>
      <w:lang w:eastAsia="ru-RU"/>
    </w:rPr>
  </w:style>
  <w:style w:type="paragraph" w:customStyle="1" w:styleId="11">
    <w:name w:val="Основной текст1"/>
    <w:basedOn w:val="a"/>
    <w:rsid w:val="003E2008"/>
    <w:rPr>
      <w:szCs w:val="20"/>
    </w:rPr>
  </w:style>
  <w:style w:type="paragraph" w:styleId="a5">
    <w:name w:val="Plain Text"/>
    <w:basedOn w:val="a3"/>
    <w:link w:val="a6"/>
    <w:rsid w:val="003E2008"/>
    <w:pPr>
      <w:widowControl w:val="0"/>
      <w:tabs>
        <w:tab w:val="left" w:pos="300"/>
      </w:tabs>
      <w:spacing w:before="1" w:after="1" w:line="259" w:lineRule="auto"/>
      <w:ind w:left="1" w:right="1" w:firstLine="341"/>
    </w:pPr>
    <w:rPr>
      <w:rFonts w:ascii="SchoolDL" w:hAnsi="SchoolDL"/>
      <w:color w:val="auto"/>
      <w:sz w:val="22"/>
      <w:szCs w:val="20"/>
    </w:rPr>
  </w:style>
  <w:style w:type="character" w:customStyle="1" w:styleId="a6">
    <w:name w:val="Текст Знак"/>
    <w:basedOn w:val="a0"/>
    <w:link w:val="a5"/>
    <w:rsid w:val="003E2008"/>
    <w:rPr>
      <w:rFonts w:ascii="SchoolDL" w:eastAsia="Times New Roman" w:hAnsi="SchoolDL" w:cs="Times New Roman"/>
      <w:szCs w:val="20"/>
      <w:lang w:eastAsia="ru-RU"/>
    </w:rPr>
  </w:style>
  <w:style w:type="paragraph" w:customStyle="1" w:styleId="14">
    <w:name w:val="Основной 14+"/>
    <w:basedOn w:val="a"/>
    <w:link w:val="140"/>
    <w:rsid w:val="003E2008"/>
    <w:pPr>
      <w:ind w:firstLine="709"/>
      <w:jc w:val="both"/>
    </w:pPr>
    <w:rPr>
      <w:sz w:val="28"/>
    </w:rPr>
  </w:style>
  <w:style w:type="character" w:styleId="a7">
    <w:name w:val="Hyperlink"/>
    <w:rsid w:val="003E2008"/>
    <w:rPr>
      <w:color w:val="0000FF"/>
      <w:u w:val="single"/>
    </w:rPr>
  </w:style>
  <w:style w:type="character" w:customStyle="1" w:styleId="140">
    <w:name w:val="Основной 14+ Знак"/>
    <w:link w:val="14"/>
    <w:locked/>
    <w:rsid w:val="003E20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3E2008"/>
    <w:rPr>
      <w:rFonts w:ascii="Bookman Old Style" w:hAnsi="Bookman Old Style"/>
      <w:sz w:val="20"/>
      <w:szCs w:val="20"/>
    </w:rPr>
  </w:style>
  <w:style w:type="character" w:customStyle="1" w:styleId="a9">
    <w:name w:val="Текст сноски Знак"/>
    <w:basedOn w:val="a0"/>
    <w:link w:val="a8"/>
    <w:rsid w:val="003E2008"/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styleId="aa">
    <w:name w:val="footnote reference"/>
    <w:rsid w:val="003E2008"/>
    <w:rPr>
      <w:vertAlign w:val="superscript"/>
    </w:rPr>
  </w:style>
  <w:style w:type="paragraph" w:customStyle="1" w:styleId="ConsNormal">
    <w:name w:val="ConsNormal"/>
    <w:rsid w:val="003E200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3E20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3E2008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D4A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3E5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06A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F06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F06A25"/>
  </w:style>
  <w:style w:type="paragraph" w:customStyle="1" w:styleId="12">
    <w:name w:val="Основной 12"/>
    <w:basedOn w:val="a"/>
    <w:link w:val="120"/>
    <w:rsid w:val="00F06A25"/>
    <w:pPr>
      <w:suppressAutoHyphens/>
      <w:jc w:val="both"/>
    </w:pPr>
  </w:style>
  <w:style w:type="character" w:customStyle="1" w:styleId="120">
    <w:name w:val="Основной 12 Знак"/>
    <w:link w:val="12"/>
    <w:rsid w:val="00F0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345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345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price.com/cisco/c6800-16p10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tprice.com/cisco/c6800-16p10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28ED-1179-4717-B951-3388034B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"АСБ Беларусбанк"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Архипцев Андрей Леонидович</cp:lastModifiedBy>
  <cp:revision>2</cp:revision>
  <cp:lastPrinted>2021-04-20T12:50:00Z</cp:lastPrinted>
  <dcterms:created xsi:type="dcterms:W3CDTF">2021-04-28T05:17:00Z</dcterms:created>
  <dcterms:modified xsi:type="dcterms:W3CDTF">2021-04-28T05:17:00Z</dcterms:modified>
</cp:coreProperties>
</file>