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F8D2" w14:textId="4F34942E" w:rsidR="002303E7" w:rsidRPr="002303E7" w:rsidRDefault="002303E7" w:rsidP="002303E7">
      <w:pPr>
        <w:ind w:left="5529" w:firstLine="0"/>
        <w:jc w:val="right"/>
        <w:rPr>
          <w:lang w:val="ru-RU"/>
        </w:rPr>
      </w:pPr>
      <w:r w:rsidRPr="002303E7">
        <w:rPr>
          <w:lang w:val="ru-RU"/>
        </w:rPr>
        <w:t>Приложение 1</w:t>
      </w:r>
    </w:p>
    <w:p w14:paraId="23A1F3D1" w14:textId="52148B74" w:rsidR="002303E7" w:rsidRDefault="002303E7" w:rsidP="002303E7">
      <w:pPr>
        <w:ind w:left="5529" w:firstLine="0"/>
        <w:jc w:val="center"/>
        <w:rPr>
          <w:lang w:val="ru-RU"/>
        </w:rPr>
      </w:pPr>
      <w:r w:rsidRPr="002303E7">
        <w:rPr>
          <w:lang w:val="ru-RU"/>
        </w:rPr>
        <w:t xml:space="preserve">     к </w:t>
      </w:r>
      <w:r w:rsidR="00ED2630">
        <w:rPr>
          <w:lang w:val="ru-RU"/>
        </w:rPr>
        <w:t>конкурсным документам</w:t>
      </w:r>
    </w:p>
    <w:p w14:paraId="604F1081" w14:textId="77777777" w:rsidR="008C711F" w:rsidRPr="00ED2630" w:rsidRDefault="008C711F" w:rsidP="002303E7">
      <w:pPr>
        <w:ind w:left="5529" w:firstLine="0"/>
        <w:jc w:val="center"/>
        <w:rPr>
          <w:lang w:val="ru-RU"/>
        </w:rPr>
      </w:pPr>
    </w:p>
    <w:p w14:paraId="5BBC7234" w14:textId="0494423B" w:rsidR="008C711F" w:rsidRPr="002A4CAF" w:rsidRDefault="00ED2630" w:rsidP="008C711F">
      <w:pPr>
        <w:jc w:val="center"/>
      </w:pPr>
      <w:bookmarkStart w:id="0" w:name="_Hlk31882276"/>
      <w:r>
        <w:rPr>
          <w:lang w:val="ru-RU"/>
        </w:rPr>
        <w:t>Техническое з</w:t>
      </w:r>
      <w:r w:rsidR="008C711F" w:rsidRPr="002A4CAF">
        <w:t>адание на оказание услуг.</w:t>
      </w:r>
    </w:p>
    <w:p w14:paraId="67762A9A" w14:textId="77777777" w:rsidR="008C711F" w:rsidRPr="002A4CAF" w:rsidRDefault="008C711F" w:rsidP="008C711F"/>
    <w:p w14:paraId="3B4D3D7F" w14:textId="77777777" w:rsidR="008C711F" w:rsidRPr="002A4CAF" w:rsidRDefault="008C711F" w:rsidP="008C711F">
      <w:r w:rsidRPr="002A4CAF">
        <w:t xml:space="preserve">Предметом настоящего задания является определение требований к оказанию услуг по сопровождению Интернет-портала судов общей юрисдикции Республики Беларусь (далее – услуги). </w:t>
      </w:r>
    </w:p>
    <w:p w14:paraId="1D3D0C07" w14:textId="77777777" w:rsidR="008C711F" w:rsidRDefault="008C711F" w:rsidP="008C711F">
      <w:pPr>
        <w:pStyle w:val="a3"/>
        <w:ind w:left="709" w:firstLine="0"/>
        <w:rPr>
          <w:b/>
          <w:bCs/>
        </w:rPr>
      </w:pPr>
    </w:p>
    <w:p w14:paraId="4A0328AE" w14:textId="77777777" w:rsidR="008C711F" w:rsidRPr="005277D5" w:rsidRDefault="008C711F" w:rsidP="008C711F">
      <w:pPr>
        <w:pStyle w:val="a3"/>
        <w:numPr>
          <w:ilvl w:val="0"/>
          <w:numId w:val="19"/>
        </w:numPr>
        <w:ind w:left="0" w:firstLine="709"/>
        <w:rPr>
          <w:b/>
          <w:bCs/>
        </w:rPr>
      </w:pPr>
      <w:r w:rsidRPr="005277D5">
        <w:rPr>
          <w:b/>
          <w:bCs/>
        </w:rPr>
        <w:t>Перечень</w:t>
      </w:r>
      <w:r w:rsidRPr="005277D5">
        <w:rPr>
          <w:b/>
        </w:rPr>
        <w:t xml:space="preserve"> </w:t>
      </w:r>
      <w:r w:rsidRPr="005277D5">
        <w:rPr>
          <w:b/>
          <w:bCs/>
        </w:rPr>
        <w:t>подсистем Интернет-портала судов общей юрисдикции Республики Беларусь (далее – Интернет-портал):</w:t>
      </w:r>
    </w:p>
    <w:p w14:paraId="763C87A1" w14:textId="77777777" w:rsidR="008C711F" w:rsidRPr="005277D5" w:rsidRDefault="008C711F" w:rsidP="008C711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277D5">
        <w:rPr>
          <w:rFonts w:ascii="Times New Roman" w:hAnsi="Times New Roman" w:cs="Times New Roman"/>
          <w:sz w:val="30"/>
          <w:szCs w:val="30"/>
        </w:rPr>
        <w:t>разделы, подразделы, рубрики, интернет-страницы, интернет-страницы областных (Минского городского) судов, экономических судов областей (города Минска);</w:t>
      </w:r>
    </w:p>
    <w:p w14:paraId="0B2C2553" w14:textId="77777777" w:rsidR="008C711F" w:rsidRPr="005277D5" w:rsidRDefault="008C711F" w:rsidP="008C711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277D5">
        <w:rPr>
          <w:rFonts w:ascii="Times New Roman" w:hAnsi="Times New Roman" w:cs="Times New Roman"/>
          <w:sz w:val="30"/>
          <w:szCs w:val="30"/>
        </w:rPr>
        <w:t>раздел «Официальные печатные издания», электронные ресурсы для подписчиков печатных изданий;</w:t>
      </w:r>
    </w:p>
    <w:p w14:paraId="37A0A21E" w14:textId="77777777" w:rsidR="008C711F" w:rsidRDefault="008C711F" w:rsidP="008C711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277D5">
        <w:rPr>
          <w:rFonts w:ascii="Times New Roman" w:hAnsi="Times New Roman" w:cs="Times New Roman"/>
          <w:sz w:val="30"/>
          <w:szCs w:val="30"/>
        </w:rPr>
        <w:t>электронные сервисы «Электронное судопроизводство» («Расписание судебных заседаний», «Банк данных судебных постановлений», «Картотека обращений», «Картотека дел», «Уведомления», «Калькулятор госпошлины»);</w:t>
      </w:r>
    </w:p>
    <w:p w14:paraId="28781EE2" w14:textId="77777777" w:rsidR="008C711F" w:rsidRDefault="008C711F" w:rsidP="008C711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электронный сервис «Направить электронное обращение»;</w:t>
      </w:r>
    </w:p>
    <w:p w14:paraId="2345909B" w14:textId="77777777" w:rsidR="008C711F" w:rsidRPr="005277D5" w:rsidRDefault="008C711F" w:rsidP="008C711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сервис </w:t>
      </w:r>
      <w:r w:rsidRPr="00BC4A96">
        <w:rPr>
          <w:rFonts w:ascii="Times New Roman" w:hAnsi="Times New Roman" w:cs="Times New Roman"/>
          <w:sz w:val="30"/>
          <w:szCs w:val="30"/>
        </w:rPr>
        <w:t>автоматической выгрузки таблиц со сведениями о поступающих и рассматриваемых в экономических судах делах приказного производства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BC4A9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EC94F3E" w14:textId="77777777" w:rsidR="008C711F" w:rsidRPr="005277D5" w:rsidRDefault="008C711F" w:rsidP="008C711F">
      <w:pPr>
        <w:contextualSpacing/>
      </w:pPr>
      <w:r w:rsidRPr="005277D5">
        <w:t>подсистема администрирования;</w:t>
      </w:r>
    </w:p>
    <w:p w14:paraId="4BF1DB8F" w14:textId="77777777" w:rsidR="008C711F" w:rsidRPr="00380559" w:rsidRDefault="008C711F" w:rsidP="008C711F">
      <w:pPr>
        <w:contextualSpacing/>
        <w:rPr>
          <w:lang w:val="be-BY"/>
        </w:rPr>
      </w:pPr>
      <w:r w:rsidRPr="005277D5">
        <w:t>модули взаимодействия с внешними информационными системами (</w:t>
      </w:r>
      <w:r>
        <w:t>И</w:t>
      </w:r>
      <w:r w:rsidRPr="005277D5">
        <w:t>нформационн</w:t>
      </w:r>
      <w:r>
        <w:t>ой</w:t>
      </w:r>
      <w:r w:rsidRPr="005277D5">
        <w:t xml:space="preserve"> систем</w:t>
      </w:r>
      <w:r>
        <w:t>ой</w:t>
      </w:r>
      <w:r w:rsidRPr="005277D5">
        <w:t xml:space="preserve"> «Универсальная система доступа» (далее – УСД), </w:t>
      </w:r>
      <w:r>
        <w:t>А</w:t>
      </w:r>
      <w:r w:rsidRPr="005277D5">
        <w:t>втоматизированн</w:t>
      </w:r>
      <w:r>
        <w:t>ой</w:t>
      </w:r>
      <w:r w:rsidRPr="005277D5">
        <w:t xml:space="preserve"> информационн</w:t>
      </w:r>
      <w:r>
        <w:t>ой</w:t>
      </w:r>
      <w:r w:rsidRPr="005277D5">
        <w:t xml:space="preserve"> систем</w:t>
      </w:r>
      <w:r>
        <w:t>ой</w:t>
      </w:r>
      <w:r w:rsidRPr="005277D5">
        <w:t xml:space="preserve"> судов общей </w:t>
      </w:r>
      <w:r w:rsidRPr="008B48EC">
        <w:t>юрисдикции)</w:t>
      </w:r>
      <w:r>
        <w:rPr>
          <w:lang w:val="be-BY"/>
        </w:rPr>
        <w:t>.</w:t>
      </w:r>
    </w:p>
    <w:p w14:paraId="1880D538" w14:textId="77777777" w:rsidR="008C711F" w:rsidRDefault="008C711F" w:rsidP="008C711F">
      <w:pPr>
        <w:rPr>
          <w:b/>
          <w:bCs/>
        </w:rPr>
      </w:pPr>
    </w:p>
    <w:p w14:paraId="218077C6" w14:textId="77777777" w:rsidR="008C711F" w:rsidRDefault="008C711F" w:rsidP="008C711F">
      <w:pPr>
        <w:rPr>
          <w:b/>
          <w:bCs/>
        </w:rPr>
      </w:pPr>
      <w:r w:rsidRPr="002A4CAF">
        <w:rPr>
          <w:b/>
          <w:bCs/>
        </w:rPr>
        <w:t>II. Состав услуг.</w:t>
      </w:r>
    </w:p>
    <w:p w14:paraId="587FA3C5" w14:textId="77777777" w:rsidR="008C711F" w:rsidRDefault="008C711F" w:rsidP="008C711F">
      <w:pPr>
        <w:tabs>
          <w:tab w:val="left" w:pos="567"/>
          <w:tab w:val="num" w:pos="1134"/>
        </w:tabs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1</w:t>
      </w:r>
      <w:r w:rsidRPr="008B48EC">
        <w:rPr>
          <w:rFonts w:eastAsia="Times New Roman"/>
          <w:b/>
          <w:bCs/>
          <w:lang w:eastAsia="ru-RU"/>
        </w:rPr>
        <w:t xml:space="preserve">. Оказание услуг по </w:t>
      </w:r>
      <w:r>
        <w:rPr>
          <w:rFonts w:eastAsia="Times New Roman"/>
          <w:b/>
          <w:bCs/>
          <w:lang w:eastAsia="ru-RU"/>
        </w:rPr>
        <w:t xml:space="preserve">сопровождению </w:t>
      </w:r>
      <w:r w:rsidRPr="008B48EC">
        <w:rPr>
          <w:rFonts w:eastAsia="Times New Roman"/>
          <w:b/>
          <w:bCs/>
          <w:lang w:eastAsia="ru-RU"/>
        </w:rPr>
        <w:t xml:space="preserve">эксплуатации </w:t>
      </w:r>
      <w:r>
        <w:rPr>
          <w:rFonts w:eastAsia="Times New Roman"/>
          <w:b/>
          <w:bCs/>
          <w:lang w:eastAsia="ru-RU"/>
        </w:rPr>
        <w:t xml:space="preserve">программного обеспечения (далее – ПО) </w:t>
      </w:r>
      <w:r w:rsidRPr="008B48EC">
        <w:rPr>
          <w:rFonts w:eastAsia="Times New Roman"/>
          <w:b/>
          <w:bCs/>
          <w:lang w:eastAsia="ru-RU"/>
        </w:rPr>
        <w:t xml:space="preserve">подсистем </w:t>
      </w:r>
      <w:bookmarkStart w:id="1" w:name="_Hlk70345735"/>
      <w:r w:rsidRPr="008B48EC">
        <w:rPr>
          <w:rFonts w:eastAsia="Times New Roman"/>
          <w:b/>
          <w:bCs/>
          <w:lang w:eastAsia="ru-RU"/>
        </w:rPr>
        <w:t>Интернет-портала</w:t>
      </w:r>
      <w:bookmarkEnd w:id="1"/>
      <w:r w:rsidRPr="008B48EC">
        <w:rPr>
          <w:rFonts w:eastAsia="Times New Roman"/>
          <w:b/>
          <w:bCs/>
          <w:lang w:eastAsia="ru-RU"/>
        </w:rPr>
        <w:t xml:space="preserve"> согласно перечню, указанному в п.</w:t>
      </w:r>
      <w:r w:rsidRPr="008B48EC">
        <w:rPr>
          <w:rFonts w:eastAsia="Times New Roman"/>
          <w:b/>
          <w:bCs/>
          <w:lang w:val="en-US" w:eastAsia="ru-RU"/>
        </w:rPr>
        <w:t> </w:t>
      </w:r>
      <w:r>
        <w:rPr>
          <w:rFonts w:eastAsia="Times New Roman"/>
          <w:b/>
          <w:bCs/>
          <w:lang w:val="en-US" w:eastAsia="ru-RU"/>
        </w:rPr>
        <w:t>I</w:t>
      </w:r>
      <w:r w:rsidRPr="008B48EC">
        <w:rPr>
          <w:rFonts w:eastAsia="Times New Roman"/>
          <w:b/>
          <w:bCs/>
          <w:lang w:eastAsia="ru-RU"/>
        </w:rPr>
        <w:t>.</w:t>
      </w:r>
    </w:p>
    <w:p w14:paraId="33BAA94A" w14:textId="77777777" w:rsidR="008C711F" w:rsidRDefault="008C711F" w:rsidP="008C711F">
      <w:pPr>
        <w:pStyle w:val="a3"/>
        <w:spacing w:line="259" w:lineRule="auto"/>
        <w:ind w:left="0"/>
        <w:rPr>
          <w:rFonts w:eastAsia="Times New Roman"/>
          <w:lang w:eastAsia="ru-RU"/>
        </w:rPr>
      </w:pPr>
      <w:r>
        <w:t xml:space="preserve">1.1. </w:t>
      </w:r>
      <w:r w:rsidRPr="0070334C">
        <w:t>Мониторинг</w:t>
      </w:r>
      <w:r w:rsidRPr="00B223A1">
        <w:rPr>
          <w:rFonts w:eastAsia="Times New Roman"/>
          <w:lang w:eastAsia="ru-RU"/>
        </w:rPr>
        <w:t xml:space="preserve"> состояния работы </w:t>
      </w:r>
      <w:r>
        <w:rPr>
          <w:rFonts w:eastAsia="Times New Roman"/>
          <w:lang w:eastAsia="ru-RU"/>
        </w:rPr>
        <w:t xml:space="preserve">подсистем </w:t>
      </w:r>
      <w:r w:rsidRPr="00DA6760">
        <w:rPr>
          <w:rFonts w:eastAsia="Times New Roman"/>
          <w:lang w:eastAsia="ru-RU"/>
        </w:rPr>
        <w:t>Интернет-портала</w:t>
      </w:r>
      <w:r w:rsidRPr="00B223A1">
        <w:rPr>
          <w:rFonts w:eastAsia="Times New Roman"/>
          <w:lang w:eastAsia="ru-RU"/>
        </w:rPr>
        <w:t xml:space="preserve"> </w:t>
      </w:r>
      <w:r w:rsidRPr="007E38C0">
        <w:rPr>
          <w:rFonts w:eastAsia="Times New Roman"/>
          <w:lang w:eastAsia="ru-RU"/>
        </w:rPr>
        <w:t>(не реже одного раза в неделю)</w:t>
      </w:r>
      <w:r>
        <w:rPr>
          <w:rFonts w:eastAsia="Times New Roman"/>
          <w:lang w:eastAsia="ru-RU"/>
        </w:rPr>
        <w:t>, подготовка отчетов с предложениями и рекомендациями.</w:t>
      </w:r>
    </w:p>
    <w:p w14:paraId="1AFD44DE" w14:textId="77777777" w:rsidR="008C711F" w:rsidRDefault="008C711F" w:rsidP="008C711F">
      <w:pPr>
        <w:pStyle w:val="a3"/>
        <w:spacing w:line="259" w:lineRule="auto"/>
        <w:ind w:left="0"/>
      </w:pPr>
      <w:r>
        <w:t>1.2. У</w:t>
      </w:r>
      <w:r w:rsidRPr="00490B49">
        <w:t xml:space="preserve">ведомление заказчика в случае </w:t>
      </w:r>
      <w:r>
        <w:t xml:space="preserve">обнаружения проблем или </w:t>
      </w:r>
      <w:r w:rsidRPr="008B48EC">
        <w:t>в результате получения оповещения от третьих лиц</w:t>
      </w:r>
      <w:r w:rsidRPr="00490B49">
        <w:t xml:space="preserve"> </w:t>
      </w:r>
      <w:r w:rsidRPr="008B48EC">
        <w:t xml:space="preserve">о сбоях в работе </w:t>
      </w:r>
      <w:r>
        <w:t xml:space="preserve">системного программного обеспечения, виртуальной инфраструктуры, </w:t>
      </w:r>
      <w:r w:rsidRPr="008B48EC">
        <w:t>УСД РУП «НЦЭУ»</w:t>
      </w:r>
      <w:r>
        <w:t>.</w:t>
      </w:r>
    </w:p>
    <w:p w14:paraId="0147A8FB" w14:textId="77777777" w:rsidR="008C711F" w:rsidRDefault="008C711F" w:rsidP="008C711F">
      <w:pPr>
        <w:pStyle w:val="a3"/>
        <w:spacing w:line="259" w:lineRule="auto"/>
        <w:ind w:left="0"/>
      </w:pPr>
      <w:r>
        <w:t xml:space="preserve">1.3. Консультирование </w:t>
      </w:r>
      <w:r w:rsidRPr="00CC1E7B">
        <w:t>работников Верховного Суда</w:t>
      </w:r>
      <w:r>
        <w:t xml:space="preserve"> по вопросам обеспечения эксплуатации программного обеспечения подсистем </w:t>
      </w:r>
      <w:r>
        <w:lastRenderedPageBreak/>
        <w:t>Интернет-портала и системного программного обеспечения Интернет-портала.</w:t>
      </w:r>
    </w:p>
    <w:p w14:paraId="352A5EBB" w14:textId="77777777" w:rsidR="008C711F" w:rsidRPr="008B48EC" w:rsidRDefault="008C711F" w:rsidP="008C711F">
      <w:pPr>
        <w:contextualSpacing/>
      </w:pPr>
      <w:r>
        <w:t>1</w:t>
      </w:r>
      <w:r w:rsidRPr="008B48EC">
        <w:t>.</w:t>
      </w:r>
      <w:r>
        <w:t>4</w:t>
      </w:r>
      <w:r w:rsidRPr="008B48EC">
        <w:t>. Внесение изменений в настройки, устранение ошибок, неполадок в работе ПО подсистем Интернет-портала согласно перечню, указанному в п.</w:t>
      </w:r>
      <w:r>
        <w:rPr>
          <w:lang w:val="en-US"/>
        </w:rPr>
        <w:t>I</w:t>
      </w:r>
      <w:r w:rsidRPr="008B48EC">
        <w:t xml:space="preserve">., не связанных с гарантийным сопровождением. </w:t>
      </w:r>
    </w:p>
    <w:p w14:paraId="3580F298" w14:textId="77777777" w:rsidR="008C711F" w:rsidRDefault="008C711F" w:rsidP="008C711F">
      <w:pPr>
        <w:pStyle w:val="a3"/>
        <w:spacing w:line="259" w:lineRule="auto"/>
        <w:ind w:left="0"/>
      </w:pPr>
      <w:r>
        <w:t>1.5.</w:t>
      </w:r>
      <w:r w:rsidRPr="001262FE">
        <w:t> </w:t>
      </w:r>
      <w:r>
        <w:t xml:space="preserve">Проведение работ по восстановлению работоспособности </w:t>
      </w:r>
      <w:r>
        <w:rPr>
          <w:rFonts w:eastAsia="Times New Roman"/>
          <w:lang w:eastAsia="ru-RU"/>
        </w:rPr>
        <w:t xml:space="preserve">подсистем </w:t>
      </w:r>
      <w:r w:rsidRPr="00DA6760">
        <w:rPr>
          <w:rFonts w:eastAsia="Times New Roman"/>
          <w:lang w:eastAsia="ru-RU"/>
        </w:rPr>
        <w:t>Интернет-портала</w:t>
      </w:r>
      <w:r w:rsidRPr="00B223A1">
        <w:rPr>
          <w:rFonts w:eastAsia="Times New Roman"/>
          <w:lang w:eastAsia="ru-RU"/>
        </w:rPr>
        <w:t xml:space="preserve"> </w:t>
      </w:r>
      <w:r>
        <w:t>в случае сбоев, не связанных со сменой версионности системного программного обеспечения и работоспособностью виртуальной машины.</w:t>
      </w:r>
    </w:p>
    <w:p w14:paraId="2EE77B36" w14:textId="77777777" w:rsidR="008C711F" w:rsidRPr="008B48EC" w:rsidRDefault="008C711F" w:rsidP="008C711F">
      <w:pPr>
        <w:contextualSpacing/>
      </w:pPr>
    </w:p>
    <w:p w14:paraId="016E9B71" w14:textId="77777777" w:rsidR="008C711F" w:rsidRDefault="008C711F" w:rsidP="008C711F">
      <w:pPr>
        <w:contextualSpacing/>
        <w:rPr>
          <w:b/>
          <w:bCs/>
        </w:rPr>
      </w:pPr>
      <w:r>
        <w:rPr>
          <w:b/>
          <w:bCs/>
        </w:rPr>
        <w:t>2</w:t>
      </w:r>
      <w:r w:rsidRPr="008B48EC">
        <w:rPr>
          <w:b/>
          <w:bCs/>
        </w:rPr>
        <w:t xml:space="preserve">.  Оказание услуг по внесению изменений в ПО </w:t>
      </w:r>
      <w:r w:rsidRPr="008B48EC">
        <w:rPr>
          <w:rStyle w:val="5"/>
          <w:rFonts w:eastAsia="Calibri"/>
          <w:sz w:val="30"/>
          <w:szCs w:val="30"/>
        </w:rPr>
        <w:t>Интернет-портала</w:t>
      </w:r>
      <w:r w:rsidRPr="008B48EC">
        <w:rPr>
          <w:b/>
          <w:bCs/>
        </w:rPr>
        <w:t>.</w:t>
      </w:r>
    </w:p>
    <w:p w14:paraId="0B4DE2D8" w14:textId="77777777" w:rsidR="008C711F" w:rsidRDefault="008C711F" w:rsidP="008C711F">
      <w:pPr>
        <w:contextualSpacing/>
      </w:pPr>
      <w:r>
        <w:t>2</w:t>
      </w:r>
      <w:r w:rsidRPr="00486B93">
        <w:t>.</w:t>
      </w:r>
      <w:r>
        <w:t>1</w:t>
      </w:r>
      <w:r w:rsidRPr="00486B93">
        <w:t>.</w:t>
      </w:r>
      <w:r>
        <w:t> </w:t>
      </w:r>
      <w:r w:rsidRPr="00486B93">
        <w:t>Перен</w:t>
      </w:r>
      <w:r>
        <w:t>е</w:t>
      </w:r>
      <w:r w:rsidRPr="00486B93">
        <w:t>с</w:t>
      </w:r>
      <w:r>
        <w:t>ти</w:t>
      </w:r>
      <w:r w:rsidRPr="00486B93">
        <w:t xml:space="preserve"> подсистем</w:t>
      </w:r>
      <w:r>
        <w:t>у</w:t>
      </w:r>
      <w:r w:rsidRPr="00486B93">
        <w:t xml:space="preserve"> администрирования (http://service.court.by/administrator//) на </w:t>
      </w:r>
      <w:r>
        <w:t xml:space="preserve">один домен с </w:t>
      </w:r>
      <w:r w:rsidRPr="00486B93">
        <w:t>Интернет-портал</w:t>
      </w:r>
      <w:r>
        <w:t>ом</w:t>
      </w:r>
      <w:r w:rsidRPr="00486B93">
        <w:t xml:space="preserve"> </w:t>
      </w:r>
      <w:r>
        <w:t>(</w:t>
      </w:r>
      <w:r w:rsidRPr="00486B93">
        <w:t>court.gov.by</w:t>
      </w:r>
      <w:r>
        <w:t>)</w:t>
      </w:r>
      <w:r w:rsidRPr="00486B93">
        <w:t>. Прове</w:t>
      </w:r>
      <w:r>
        <w:t>сти</w:t>
      </w:r>
      <w:r w:rsidRPr="00486B93">
        <w:t xml:space="preserve"> анализ, поиск и</w:t>
      </w:r>
      <w:r>
        <w:t>,</w:t>
      </w:r>
      <w:r w:rsidRPr="00486B93">
        <w:t xml:space="preserve"> </w:t>
      </w:r>
      <w:r>
        <w:t xml:space="preserve">при необходимости, </w:t>
      </w:r>
      <w:r w:rsidRPr="00486B93">
        <w:t>устрани</w:t>
      </w:r>
      <w:r>
        <w:t>ть</w:t>
      </w:r>
      <w:r w:rsidRPr="00486B93">
        <w:t xml:space="preserve"> выявленны</w:t>
      </w:r>
      <w:r>
        <w:t>е</w:t>
      </w:r>
      <w:r w:rsidRPr="00486B93">
        <w:t xml:space="preserve"> проблем</w:t>
      </w:r>
      <w:r>
        <w:t>ы</w:t>
      </w:r>
      <w:r w:rsidRPr="00486B93">
        <w:t>, в том числе связанны</w:t>
      </w:r>
      <w:r>
        <w:t>е</w:t>
      </w:r>
      <w:r w:rsidRPr="00486B93">
        <w:t xml:space="preserve"> с абсолютными и относительными ссылками, выда</w:t>
      </w:r>
      <w:r>
        <w:t>ть</w:t>
      </w:r>
      <w:r w:rsidRPr="00486B93">
        <w:t xml:space="preserve"> рекомендаци</w:t>
      </w:r>
      <w:r>
        <w:t>и</w:t>
      </w:r>
      <w:r w:rsidRPr="00486B93">
        <w:t xml:space="preserve"> по проведению необходимых мероприятий.</w:t>
      </w:r>
    </w:p>
    <w:p w14:paraId="46043310" w14:textId="77777777" w:rsidR="008C711F" w:rsidRPr="008B48EC" w:rsidRDefault="008C711F" w:rsidP="008C711F">
      <w:pPr>
        <w:contextualSpacing/>
      </w:pPr>
      <w:r>
        <w:t>2</w:t>
      </w:r>
      <w:r w:rsidRPr="008B48EC">
        <w:t>.</w:t>
      </w:r>
      <w:r>
        <w:t>2</w:t>
      </w:r>
      <w:r w:rsidRPr="008B48EC">
        <w:t>. В подразделе «Заявки пользователей» раздела «Печатные издания» подсистемы администрирования Интернет-портала добавить в таблицу новые графы «Статус» и «Активность» с указанием статуса («одобрено» или «отклонено»), активности («активная» или «неактивная») заявки и возможностью осуществления поиска по аналогии с поиском в графе «Тип пользователя»: «Статус» (поиск с выбором статуса заявки «одобрено» или «отклонено») и/или «Активность» (поиск с выбором заявки «активная» или «неактивная», активность определяется по периоду подписки).</w:t>
      </w:r>
    </w:p>
    <w:p w14:paraId="2A27D3CE" w14:textId="77777777" w:rsidR="008C711F" w:rsidRPr="00A92DAA" w:rsidRDefault="008C711F" w:rsidP="008C711F">
      <w:pPr>
        <w:contextualSpacing/>
      </w:pPr>
      <w:r>
        <w:t>2</w:t>
      </w:r>
      <w:r w:rsidRPr="008B48EC">
        <w:t>.</w:t>
      </w:r>
      <w:r>
        <w:t>3</w:t>
      </w:r>
      <w:r w:rsidRPr="008B48EC">
        <w:t xml:space="preserve">. Дополнить мобильную версию Интернет-портала версией (специальной технологией) для инвалидов по зрению в русскоязычной, </w:t>
      </w:r>
      <w:proofErr w:type="spellStart"/>
      <w:r w:rsidRPr="008B48EC">
        <w:t>белорусскоязычной</w:t>
      </w:r>
      <w:proofErr w:type="spellEnd"/>
      <w:r w:rsidRPr="008B48EC">
        <w:t xml:space="preserve"> языковых версиях.</w:t>
      </w:r>
    </w:p>
    <w:p w14:paraId="54F53FAE" w14:textId="77777777" w:rsidR="008C711F" w:rsidRPr="0028618F" w:rsidRDefault="008C711F" w:rsidP="008C711F">
      <w:pPr>
        <w:contextualSpacing/>
      </w:pPr>
      <w:r>
        <w:t>2.4. </w:t>
      </w:r>
      <w:r w:rsidRPr="0028618F">
        <w:t>Внести изменения в электронный сервис "Калькулятор госпошлины" электронных сервисов "Электронное судопроизводство"</w:t>
      </w:r>
      <w:r>
        <w:t>:</w:t>
      </w:r>
    </w:p>
    <w:p w14:paraId="5F98D8BD" w14:textId="77777777" w:rsidR="008C711F" w:rsidRPr="0028618F" w:rsidRDefault="008C711F" w:rsidP="008C711F">
      <w:pPr>
        <w:contextualSpacing/>
      </w:pPr>
      <w:r w:rsidRPr="0028618F">
        <w:t>1. Суд обращения - областные, (Минский городской) суды, районные суды; Судебная коллегия по гражданским делам.</w:t>
      </w:r>
    </w:p>
    <w:p w14:paraId="05BFC566" w14:textId="77777777" w:rsidR="008C711F" w:rsidRPr="0028618F" w:rsidRDefault="008C711F" w:rsidP="008C711F">
      <w:pPr>
        <w:contextualSpacing/>
      </w:pPr>
      <w:r w:rsidRPr="0028618F">
        <w:t xml:space="preserve"> а) Вид обращения:  «Выдача копий судебных постановлений иных документов» (рис. 1 приложения </w:t>
      </w:r>
      <w:r>
        <w:t>1</w:t>
      </w:r>
      <w:r w:rsidRPr="0028618F">
        <w:t>):</w:t>
      </w:r>
    </w:p>
    <w:p w14:paraId="29047B66" w14:textId="77777777" w:rsidR="008C711F" w:rsidRPr="0028618F" w:rsidRDefault="008C711F" w:rsidP="008C711F">
      <w:pPr>
        <w:contextualSpacing/>
      </w:pPr>
      <w:r w:rsidRPr="0028618F">
        <w:t>Категория: «Выдача копий решения суда о расторжении брака».</w:t>
      </w:r>
    </w:p>
    <w:p w14:paraId="2BFECB60" w14:textId="77777777" w:rsidR="008C711F" w:rsidRPr="0028618F" w:rsidRDefault="008C711F" w:rsidP="008C711F">
      <w:pPr>
        <w:contextualSpacing/>
      </w:pPr>
      <w:r w:rsidRPr="0028618F">
        <w:t xml:space="preserve">Указать не «Размер госпошлины: от 29 до 58 BYN», а «Размер госпошлины: (сумма в BYN, исходя из 2 базовых величин)».  </w:t>
      </w:r>
    </w:p>
    <w:p w14:paraId="68CCFB1D" w14:textId="77777777" w:rsidR="008C711F" w:rsidRPr="0028618F" w:rsidRDefault="008C711F" w:rsidP="008C711F">
      <w:pPr>
        <w:contextualSpacing/>
      </w:pPr>
      <w:r w:rsidRPr="0028618F">
        <w:t xml:space="preserve">б) Добавить новую категорию «Выдача копий решения суда о расторжении повторного брака» (рис. 2 приложения </w:t>
      </w:r>
      <w:r>
        <w:t>1</w:t>
      </w:r>
      <w:r w:rsidRPr="0028618F">
        <w:t>).</w:t>
      </w:r>
    </w:p>
    <w:p w14:paraId="1ACA6E31" w14:textId="77777777" w:rsidR="008C711F" w:rsidRPr="0028618F" w:rsidRDefault="008C711F" w:rsidP="008C711F">
      <w:pPr>
        <w:contextualSpacing/>
      </w:pPr>
      <w:r w:rsidRPr="0028618F">
        <w:lastRenderedPageBreak/>
        <w:t xml:space="preserve">Расчет, примечание аналогично с существующей категорией «Выдача копий решения суда о расторжении брака».  Сумма госпошлины: 3 базовые величины.   </w:t>
      </w:r>
    </w:p>
    <w:p w14:paraId="62F1FB6E" w14:textId="77777777" w:rsidR="008C711F" w:rsidRPr="0028618F" w:rsidRDefault="008C711F" w:rsidP="008C711F">
      <w:pPr>
        <w:contextualSpacing/>
      </w:pPr>
      <w:r w:rsidRPr="0028618F">
        <w:t xml:space="preserve">2. Суд обращения – судебная коллегия по уголовным делам Верховного Суда. </w:t>
      </w:r>
    </w:p>
    <w:p w14:paraId="78479C8D" w14:textId="77777777" w:rsidR="008C711F" w:rsidRPr="0028618F" w:rsidRDefault="008C711F" w:rsidP="008C711F">
      <w:pPr>
        <w:contextualSpacing/>
      </w:pPr>
      <w:r w:rsidRPr="0028618F">
        <w:t>Вид обращения: «Выдача копий судебных постановлений иных документов».</w:t>
      </w:r>
    </w:p>
    <w:p w14:paraId="6E4DB525" w14:textId="77777777" w:rsidR="008C711F" w:rsidRPr="0028618F" w:rsidRDefault="008C711F" w:rsidP="008C711F">
      <w:pPr>
        <w:contextualSpacing/>
      </w:pPr>
      <w:r w:rsidRPr="0028618F">
        <w:t xml:space="preserve">Удалить категорию: «Выдача копий решения суда о расторжении брака». (рис. 3 приложения </w:t>
      </w:r>
      <w:r>
        <w:t>1</w:t>
      </w:r>
      <w:r w:rsidRPr="0028618F">
        <w:t>)</w:t>
      </w:r>
    </w:p>
    <w:p w14:paraId="362B4A3F" w14:textId="77777777" w:rsidR="008C711F" w:rsidRPr="0028618F" w:rsidRDefault="008C711F" w:rsidP="008C711F">
      <w:pPr>
        <w:contextualSpacing/>
      </w:pPr>
      <w:r w:rsidRPr="0028618F">
        <w:t>3. Суд обращения – судебная коллегия по делам интеллектуальной собственности.</w:t>
      </w:r>
    </w:p>
    <w:p w14:paraId="35CC2BD4" w14:textId="77777777" w:rsidR="008C711F" w:rsidRPr="0028618F" w:rsidRDefault="008C711F" w:rsidP="008C711F">
      <w:pPr>
        <w:contextualSpacing/>
      </w:pPr>
      <w:r w:rsidRPr="0028618F">
        <w:t>а) Внести изменение в расчет при выборе:</w:t>
      </w:r>
    </w:p>
    <w:p w14:paraId="74BA2ECB" w14:textId="77777777" w:rsidR="008C711F" w:rsidRPr="0028618F" w:rsidRDefault="008C711F" w:rsidP="008C711F">
      <w:pPr>
        <w:contextualSpacing/>
      </w:pPr>
      <w:r w:rsidRPr="0028618F">
        <w:t xml:space="preserve"> Категория: «Исковые заявления»</w:t>
      </w:r>
    </w:p>
    <w:p w14:paraId="25A2063A" w14:textId="77777777" w:rsidR="008C711F" w:rsidRPr="0028618F" w:rsidRDefault="008C711F" w:rsidP="008C711F">
      <w:pPr>
        <w:contextualSpacing/>
      </w:pPr>
      <w:r w:rsidRPr="0028618F">
        <w:t>Вид обращения: «Обращение в первую инстанцию»</w:t>
      </w:r>
    </w:p>
    <w:p w14:paraId="53D5A8E0" w14:textId="77777777" w:rsidR="008C711F" w:rsidRPr="0028618F" w:rsidRDefault="008C711F" w:rsidP="008C711F">
      <w:pPr>
        <w:contextualSpacing/>
      </w:pPr>
      <w:r w:rsidRPr="0028618F">
        <w:t>Характер искового заявления: «Исковые заявления имущественного характера».</w:t>
      </w:r>
    </w:p>
    <w:p w14:paraId="46BC6FFE" w14:textId="77777777" w:rsidR="008C711F" w:rsidRPr="0028618F" w:rsidRDefault="008C711F" w:rsidP="008C711F">
      <w:pPr>
        <w:contextualSpacing/>
      </w:pPr>
      <w:r w:rsidRPr="0028618F">
        <w:t>Вносимое изменение: расчет остается прежним. Но в случае, если рассчитанная сумма госпошлины менее 2 базовых величин, должно подставляться значение, равное 2 базовым величинам.</w:t>
      </w:r>
    </w:p>
    <w:p w14:paraId="46213C37" w14:textId="77777777" w:rsidR="008C711F" w:rsidRPr="0028618F" w:rsidRDefault="008C711F" w:rsidP="008C711F">
      <w:pPr>
        <w:contextualSpacing/>
      </w:pPr>
    </w:p>
    <w:p w14:paraId="040FD4C3" w14:textId="77777777" w:rsidR="008C711F" w:rsidRPr="0028618F" w:rsidRDefault="008C711F" w:rsidP="008C711F">
      <w:pPr>
        <w:contextualSpacing/>
      </w:pPr>
      <w:r w:rsidRPr="0028618F">
        <w:t xml:space="preserve">б) В раздел «Категория» добавить новую категорию «Рассмотрение иной жалобы, не указанной в пунктах 2 и 3 приложения 14 к НК РБ» (рис.4 приложения </w:t>
      </w:r>
      <w:r>
        <w:t>1</w:t>
      </w:r>
      <w:r w:rsidRPr="0028618F">
        <w:t>).</w:t>
      </w:r>
    </w:p>
    <w:p w14:paraId="6E61FAF4" w14:textId="77777777" w:rsidR="008C711F" w:rsidRPr="0028618F" w:rsidRDefault="008C711F" w:rsidP="008C711F">
      <w:pPr>
        <w:contextualSpacing/>
      </w:pPr>
      <w:r w:rsidRPr="0028618F">
        <w:t xml:space="preserve">Данные для расчета: </w:t>
      </w:r>
    </w:p>
    <w:p w14:paraId="3FE552BC" w14:textId="77777777" w:rsidR="008C711F" w:rsidRPr="0028618F" w:rsidRDefault="008C711F" w:rsidP="008C711F">
      <w:pPr>
        <w:contextualSpacing/>
      </w:pPr>
      <w:r w:rsidRPr="0028618F">
        <w:t xml:space="preserve">Ставка – 0.5 базовой величины, без выбора лиц, с полем «Укажите дату подачи жалобы».  </w:t>
      </w:r>
    </w:p>
    <w:p w14:paraId="5BA3C5F2" w14:textId="77777777" w:rsidR="008C711F" w:rsidRPr="003901D7" w:rsidRDefault="008C711F" w:rsidP="008C711F">
      <w:pPr>
        <w:contextualSpacing/>
      </w:pPr>
      <w:r w:rsidRPr="0028618F">
        <w:t>Примечание: «п. 4 приложения 14 к Налоговому кодексу Республики Беларусь. Госпошлина рассчитана по текущему законодательству с учетом базовой величины, действовавшей на указанную дату обращения».</w:t>
      </w:r>
      <w:r>
        <w:t xml:space="preserve"> </w:t>
      </w:r>
    </w:p>
    <w:p w14:paraId="34EDB1FA" w14:textId="77777777" w:rsidR="008C711F" w:rsidRPr="005277D5" w:rsidRDefault="008C711F" w:rsidP="008C711F">
      <w:pPr>
        <w:contextualSpacing/>
      </w:pPr>
      <w:r>
        <w:t>2.5. Доработать взаимодействие электронных сервисов «Электронное судопроизводство» с Автоматизированной информационной системой судов общей юрисдикции в части получения списка заявлений, связанных с делом (в действующей версии передается одно значение).</w:t>
      </w:r>
    </w:p>
    <w:p w14:paraId="1DD18E3A" w14:textId="77777777" w:rsidR="008C711F" w:rsidRPr="002E0C78" w:rsidRDefault="008C711F" w:rsidP="008C711F">
      <w:pPr>
        <w:rPr>
          <w:b/>
          <w:bCs/>
        </w:rPr>
      </w:pPr>
      <w:r w:rsidRPr="002E0C78">
        <w:rPr>
          <w:b/>
          <w:bCs/>
        </w:rPr>
        <w:t>I</w:t>
      </w:r>
      <w:r w:rsidRPr="002E0C78">
        <w:rPr>
          <w:b/>
          <w:bCs/>
          <w:lang w:val="en-US"/>
        </w:rPr>
        <w:t>II</w:t>
      </w:r>
      <w:r w:rsidRPr="002E0C78">
        <w:rPr>
          <w:b/>
          <w:bCs/>
        </w:rPr>
        <w:t xml:space="preserve">. Место, сроки и условия оказания </w:t>
      </w:r>
      <w:r w:rsidRPr="002E0C78">
        <w:rPr>
          <w:b/>
        </w:rPr>
        <w:t>у</w:t>
      </w:r>
      <w:r w:rsidRPr="002E0C78">
        <w:rPr>
          <w:b/>
          <w:bCs/>
        </w:rPr>
        <w:t>слуг.</w:t>
      </w:r>
    </w:p>
    <w:p w14:paraId="0B4A08B6" w14:textId="77777777" w:rsidR="008C711F" w:rsidRPr="002E0C78" w:rsidRDefault="008C711F" w:rsidP="008C711F">
      <w:r w:rsidRPr="002E0C78">
        <w:t>1. Услуги оказываются сотрудниками Исполнителя в соответствии с трудовым распорядком Заказчика на его территории по адресу: г. Минск, ул. Орловская, 76 или</w:t>
      </w:r>
      <w:r>
        <w:t>,</w:t>
      </w:r>
      <w:r w:rsidRPr="002E0C78">
        <w:t xml:space="preserve"> по согласованию с Заказчиком, в удаленном режиме.</w:t>
      </w:r>
    </w:p>
    <w:p w14:paraId="323CE617" w14:textId="77777777" w:rsidR="008C711F" w:rsidRPr="002E0C78" w:rsidRDefault="008C711F" w:rsidP="008C711F">
      <w:r w:rsidRPr="002E0C78">
        <w:t>2.</w:t>
      </w:r>
      <w:r w:rsidRPr="002E0C78">
        <w:rPr>
          <w:lang w:val="en-US"/>
        </w:rPr>
        <w:t> </w:t>
      </w:r>
      <w:r w:rsidRPr="002E0C78">
        <w:t>Срок оказания услуг: с момента подписания договора по 31.12.202</w:t>
      </w:r>
      <w:r>
        <w:t>1</w:t>
      </w:r>
      <w:r w:rsidRPr="002E0C78">
        <w:t xml:space="preserve"> г.</w:t>
      </w:r>
    </w:p>
    <w:p w14:paraId="6553CE21" w14:textId="77777777" w:rsidR="008C711F" w:rsidRPr="002E0C78" w:rsidRDefault="008C711F" w:rsidP="008C711F">
      <w:r w:rsidRPr="002E0C78">
        <w:t>3. Исполнитель должен обеспечить участие квалифицированных специалистов, обладающих компетенцией по профилю обслуживаемых информационных систем, в оказании услуг в течение всего срока оказания услуг.</w:t>
      </w:r>
    </w:p>
    <w:p w14:paraId="5B17B6A8" w14:textId="77777777" w:rsidR="008C711F" w:rsidRPr="002E0C78" w:rsidRDefault="008C711F" w:rsidP="008C711F">
      <w:pPr>
        <w:widowControl w:val="0"/>
        <w:tabs>
          <w:tab w:val="left" w:pos="1134"/>
        </w:tabs>
        <w:autoSpaceDE w:val="0"/>
        <w:autoSpaceDN w:val="0"/>
      </w:pPr>
      <w:r w:rsidRPr="002E0C78">
        <w:lastRenderedPageBreak/>
        <w:t>4. При оказании услуг в соответствии с настоящим заданием должны быть исключены случаи:</w:t>
      </w:r>
    </w:p>
    <w:p w14:paraId="37C72FBC" w14:textId="77777777" w:rsidR="008C711F" w:rsidRPr="002E0C78" w:rsidRDefault="008C711F" w:rsidP="008C711F">
      <w:pPr>
        <w:widowControl w:val="0"/>
        <w:tabs>
          <w:tab w:val="left" w:pos="1134"/>
        </w:tabs>
        <w:autoSpaceDE w:val="0"/>
        <w:autoSpaceDN w:val="0"/>
      </w:pPr>
      <w:r w:rsidRPr="002E0C78">
        <w:t xml:space="preserve">нарушения целостности данных и их потеря; </w:t>
      </w:r>
    </w:p>
    <w:p w14:paraId="6F7F1DEE" w14:textId="77777777" w:rsidR="008C711F" w:rsidRPr="002E0C78" w:rsidRDefault="008C711F" w:rsidP="008C711F">
      <w:pPr>
        <w:widowControl w:val="0"/>
        <w:tabs>
          <w:tab w:val="left" w:pos="1134"/>
        </w:tabs>
        <w:autoSpaceDE w:val="0"/>
        <w:autoSpaceDN w:val="0"/>
      </w:pPr>
      <w:r w:rsidRPr="002E0C78">
        <w:t xml:space="preserve">нарушения целостности ПО Интернет-портала и его потери. </w:t>
      </w:r>
    </w:p>
    <w:p w14:paraId="7AAC1D1B" w14:textId="77777777" w:rsidR="008C711F" w:rsidRPr="002E0C78" w:rsidRDefault="008C711F" w:rsidP="008C711F">
      <w:pPr>
        <w:pStyle w:val="a3"/>
        <w:ind w:left="0"/>
      </w:pPr>
      <w:r w:rsidRPr="002E0C78">
        <w:t xml:space="preserve">5. В </w:t>
      </w:r>
      <w:bookmarkStart w:id="2" w:name="_Hlk31814850"/>
      <w:r w:rsidRPr="002E0C78">
        <w:t xml:space="preserve">случае возникновения в период оказания услуг по настоящему договору проблем, попадающих под действие гарантийных условий на ПО, Исполнитель приступает к устранению проблем незамедлительно после получения претензии работников Заказчика по электронной почте или телефону, позволяющим достоверно установить факт обращения. В случае направления претензии работниками Заказчика в нерабочее время, Исполнитель приступает к устранению проблемы в течении часа с момента начала следующего рабочего дня. Представители Заказчика совместно со специалистами Исполнителя определяют степень критичности ошибки и устраняют их в следующие сроки: </w:t>
      </w:r>
    </w:p>
    <w:tbl>
      <w:tblPr>
        <w:tblpPr w:leftFromText="180" w:rightFromText="180" w:vertAnchor="text" w:horzAnchor="margin" w:tblpY="99"/>
        <w:tblW w:w="5000" w:type="pct"/>
        <w:tblLayout w:type="fixed"/>
        <w:tblLook w:val="00A0" w:firstRow="1" w:lastRow="0" w:firstColumn="1" w:lastColumn="0" w:noHBand="0" w:noVBand="0"/>
      </w:tblPr>
      <w:tblGrid>
        <w:gridCol w:w="427"/>
        <w:gridCol w:w="5716"/>
        <w:gridCol w:w="3480"/>
      </w:tblGrid>
      <w:tr w:rsidR="008C711F" w:rsidRPr="002E0C78" w14:paraId="73B5B2DD" w14:textId="77777777" w:rsidTr="00DB370D">
        <w:trPr>
          <w:trHeight w:val="20"/>
        </w:trPr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59982" w14:textId="77777777" w:rsidR="008C711F" w:rsidRPr="002E0C78" w:rsidRDefault="008C711F" w:rsidP="00DB370D">
            <w:pPr>
              <w:spacing w:line="240" w:lineRule="atLeast"/>
              <w:ind w:firstLine="0"/>
              <w:jc w:val="center"/>
            </w:pPr>
            <w:r w:rsidRPr="002E0C78">
              <w:t>№</w:t>
            </w:r>
          </w:p>
        </w:tc>
        <w:tc>
          <w:tcPr>
            <w:tcW w:w="2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EDE13" w14:textId="77777777" w:rsidR="008C711F" w:rsidRPr="002E0C78" w:rsidRDefault="008C711F" w:rsidP="00DB370D">
            <w:pPr>
              <w:spacing w:line="240" w:lineRule="atLeast"/>
              <w:ind w:firstLine="0"/>
              <w:jc w:val="center"/>
            </w:pPr>
            <w:r w:rsidRPr="002E0C78">
              <w:t>Степень критичности</w:t>
            </w:r>
          </w:p>
        </w:tc>
        <w:tc>
          <w:tcPr>
            <w:tcW w:w="1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A748A" w14:textId="77777777" w:rsidR="008C711F" w:rsidRPr="002E0C78" w:rsidRDefault="008C711F" w:rsidP="00DB370D">
            <w:pPr>
              <w:spacing w:line="240" w:lineRule="atLeast"/>
              <w:ind w:firstLine="0"/>
              <w:jc w:val="center"/>
            </w:pPr>
            <w:r w:rsidRPr="002E0C78">
              <w:t>Срок устранения</w:t>
            </w:r>
          </w:p>
        </w:tc>
      </w:tr>
      <w:tr w:rsidR="008C711F" w:rsidRPr="002E0C78" w14:paraId="41D11DB6" w14:textId="77777777" w:rsidTr="00DB370D">
        <w:trPr>
          <w:trHeight w:val="20"/>
        </w:trPr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BB53C" w14:textId="77777777" w:rsidR="008C711F" w:rsidRPr="002E0C78" w:rsidRDefault="008C711F" w:rsidP="00DB370D">
            <w:pPr>
              <w:spacing w:line="240" w:lineRule="atLeast"/>
              <w:ind w:firstLine="0"/>
            </w:pPr>
            <w:r w:rsidRPr="002E0C78">
              <w:t>1</w:t>
            </w:r>
          </w:p>
        </w:tc>
        <w:tc>
          <w:tcPr>
            <w:tcW w:w="2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47679" w14:textId="77777777" w:rsidR="008C711F" w:rsidRPr="002E0C78" w:rsidRDefault="008C711F" w:rsidP="00DB370D">
            <w:pPr>
              <w:spacing w:line="240" w:lineRule="atLeast"/>
              <w:ind w:firstLine="0"/>
            </w:pPr>
            <w:r w:rsidRPr="002E0C78">
              <w:t>1 степень: ошибка, в результате которой доступ пользователя к функциям Интернет-портала блокируется полностью либо невозможно корректное выполнение одной или нескольких критических функций в соответствии с эксплуатационной документацией</w:t>
            </w:r>
          </w:p>
        </w:tc>
        <w:tc>
          <w:tcPr>
            <w:tcW w:w="1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1B1DD" w14:textId="77777777" w:rsidR="008C711F" w:rsidRPr="002E0C78" w:rsidRDefault="008C711F" w:rsidP="00DB370D">
            <w:pPr>
              <w:spacing w:line="240" w:lineRule="atLeast"/>
              <w:ind w:firstLine="0"/>
            </w:pPr>
            <w:r w:rsidRPr="002E0C78">
              <w:t>не более 1-го рабочего дня с момента направления Заказчиком претензии</w:t>
            </w:r>
          </w:p>
        </w:tc>
      </w:tr>
      <w:tr w:rsidR="008C711F" w:rsidRPr="002E0C78" w14:paraId="248319BC" w14:textId="77777777" w:rsidTr="00DB370D">
        <w:trPr>
          <w:trHeight w:val="20"/>
        </w:trPr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DB253" w14:textId="77777777" w:rsidR="008C711F" w:rsidRPr="002E0C78" w:rsidRDefault="008C711F" w:rsidP="00DB370D">
            <w:pPr>
              <w:spacing w:line="240" w:lineRule="atLeast"/>
              <w:ind w:firstLine="0"/>
            </w:pPr>
            <w:r w:rsidRPr="002E0C78">
              <w:t>2</w:t>
            </w:r>
          </w:p>
        </w:tc>
        <w:tc>
          <w:tcPr>
            <w:tcW w:w="2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EE083" w14:textId="77777777" w:rsidR="008C711F" w:rsidRPr="002E0C78" w:rsidRDefault="008C711F" w:rsidP="00DB370D">
            <w:pPr>
              <w:spacing w:line="240" w:lineRule="atLeast"/>
              <w:ind w:firstLine="0"/>
            </w:pPr>
            <w:r w:rsidRPr="002E0C78">
              <w:t>2 степень: ошибка, в результате которой одна или несколько функций Интернет-портала при определенных наборах входных параметров работают некорректно</w:t>
            </w:r>
          </w:p>
        </w:tc>
        <w:tc>
          <w:tcPr>
            <w:tcW w:w="1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7CA92" w14:textId="77777777" w:rsidR="008C711F" w:rsidRPr="002E0C78" w:rsidRDefault="008C711F" w:rsidP="00DB370D">
            <w:pPr>
              <w:spacing w:line="240" w:lineRule="atLeast"/>
              <w:ind w:firstLine="0"/>
            </w:pPr>
            <w:r w:rsidRPr="002E0C78">
              <w:t>не более 5-ти рабочих дней с момента направления Заказчиком  претензии</w:t>
            </w:r>
          </w:p>
        </w:tc>
      </w:tr>
      <w:tr w:rsidR="008C711F" w:rsidRPr="002E0C78" w14:paraId="3E3A13E4" w14:textId="77777777" w:rsidTr="00DB370D">
        <w:trPr>
          <w:trHeight w:val="20"/>
        </w:trPr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EFAD7" w14:textId="77777777" w:rsidR="008C711F" w:rsidRPr="002E0C78" w:rsidRDefault="008C711F" w:rsidP="00DB370D">
            <w:pPr>
              <w:spacing w:line="240" w:lineRule="atLeast"/>
              <w:ind w:firstLine="0"/>
            </w:pPr>
            <w:r w:rsidRPr="002E0C78">
              <w:t>3</w:t>
            </w:r>
          </w:p>
        </w:tc>
        <w:tc>
          <w:tcPr>
            <w:tcW w:w="2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9F721" w14:textId="77777777" w:rsidR="008C711F" w:rsidRPr="002E0C78" w:rsidRDefault="008C711F" w:rsidP="00DB370D">
            <w:pPr>
              <w:spacing w:line="240" w:lineRule="atLeast"/>
              <w:ind w:firstLine="0"/>
            </w:pPr>
            <w:r w:rsidRPr="002E0C78">
              <w:t xml:space="preserve">3 степень: ошибка, не влияющая на результат выполнения одной или нескольких функций Интернет-портала (например, ошибка интерфейса)  </w:t>
            </w:r>
          </w:p>
        </w:tc>
        <w:tc>
          <w:tcPr>
            <w:tcW w:w="1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A6B7A" w14:textId="77777777" w:rsidR="008C711F" w:rsidRPr="002E0C78" w:rsidRDefault="008C711F" w:rsidP="00DB370D">
            <w:pPr>
              <w:spacing w:line="240" w:lineRule="atLeast"/>
              <w:ind w:firstLine="0"/>
            </w:pPr>
            <w:r w:rsidRPr="002E0C78">
              <w:t>не более 10-ти рабочих дней с момента направления Заказчиком  претензии</w:t>
            </w:r>
          </w:p>
        </w:tc>
      </w:tr>
      <w:bookmarkEnd w:id="2"/>
    </w:tbl>
    <w:p w14:paraId="5519F33C" w14:textId="77777777" w:rsidR="008C711F" w:rsidRPr="002E0C78" w:rsidRDefault="008C711F" w:rsidP="008C711F">
      <w:pPr>
        <w:widowControl w:val="0"/>
        <w:tabs>
          <w:tab w:val="left" w:pos="1134"/>
        </w:tabs>
        <w:autoSpaceDE w:val="0"/>
        <w:autoSpaceDN w:val="0"/>
      </w:pPr>
    </w:p>
    <w:p w14:paraId="5F9523BB" w14:textId="77777777" w:rsidR="008C711F" w:rsidRPr="002E0C78" w:rsidRDefault="008C711F" w:rsidP="008C711F">
      <w:pPr>
        <w:rPr>
          <w:b/>
          <w:bCs/>
        </w:rPr>
      </w:pPr>
      <w:r w:rsidRPr="002E0C78">
        <w:rPr>
          <w:b/>
          <w:bCs/>
          <w:lang w:val="en-US"/>
        </w:rPr>
        <w:t>IV</w:t>
      </w:r>
      <w:r w:rsidRPr="002E0C78">
        <w:rPr>
          <w:b/>
          <w:bCs/>
        </w:rPr>
        <w:t xml:space="preserve">. Порядок учета и контроль качества </w:t>
      </w:r>
      <w:r w:rsidRPr="002E0C78">
        <w:rPr>
          <w:b/>
        </w:rPr>
        <w:t>у</w:t>
      </w:r>
      <w:r w:rsidRPr="002E0C78">
        <w:rPr>
          <w:b/>
          <w:bCs/>
        </w:rPr>
        <w:t>слуг.</w:t>
      </w:r>
    </w:p>
    <w:p w14:paraId="77889C17" w14:textId="77777777" w:rsidR="008C711F" w:rsidRPr="002E0C78" w:rsidRDefault="008C711F" w:rsidP="008C711F">
      <w:r w:rsidRPr="002E0C78">
        <w:t>1. Заявки передаются Исполнителю по телефону, электронной почте.</w:t>
      </w:r>
    </w:p>
    <w:p w14:paraId="4ED9126B" w14:textId="77777777" w:rsidR="008C711F" w:rsidRPr="002E0C78" w:rsidRDefault="008C711F" w:rsidP="008C711F">
      <w:r w:rsidRPr="002E0C78">
        <w:t xml:space="preserve">2. Заявки, сроки их исполнения должны фиксироваться в журнале учета услуг. </w:t>
      </w:r>
    </w:p>
    <w:p w14:paraId="78A47AA5" w14:textId="77777777" w:rsidR="008C711F" w:rsidRPr="002E0C78" w:rsidRDefault="008C711F" w:rsidP="008C711F">
      <w:r w:rsidRPr="002E0C78">
        <w:t xml:space="preserve">3. Контроль качества оказанных услуг осуществляется уполномоченными лицами со стороны Заказчика. </w:t>
      </w:r>
    </w:p>
    <w:p w14:paraId="5901FBBC" w14:textId="77777777" w:rsidR="008C711F" w:rsidRPr="002E0C78" w:rsidRDefault="008C711F" w:rsidP="008C711F">
      <w:r w:rsidRPr="002E0C78">
        <w:t xml:space="preserve">4. Отчетный период по договору указывается в календарном плане оказания услуг. </w:t>
      </w:r>
    </w:p>
    <w:p w14:paraId="3C233570" w14:textId="77777777" w:rsidR="008C711F" w:rsidRPr="002E0C78" w:rsidRDefault="008C711F" w:rsidP="008C711F">
      <w:r w:rsidRPr="002E0C78">
        <w:t xml:space="preserve">5. Оказание услуг за каждый отчетный период подтверждается подписанием уполномоченными лицами Исполнителя и Заказчика акта </w:t>
      </w:r>
      <w:r w:rsidRPr="002E0C78">
        <w:lastRenderedPageBreak/>
        <w:t>сдачи-приемки услуг на основании журнала учета услуг, содержащем перечень заявок, выполненных Исполнителем в отчетном периоде.</w:t>
      </w:r>
    </w:p>
    <w:p w14:paraId="2DC5D0DF" w14:textId="77777777" w:rsidR="008C711F" w:rsidRPr="002E0C78" w:rsidRDefault="008C711F" w:rsidP="008C711F">
      <w:r w:rsidRPr="002E0C78">
        <w:t>6. По результатам оказания услуг за отчетный период Исполнитель готовит отчет об оказанных услугах с указанием затрат рабочего времени сотрудников Исполнителя.</w:t>
      </w:r>
    </w:p>
    <w:p w14:paraId="18EAC3EB" w14:textId="77777777" w:rsidR="008C711F" w:rsidRPr="002E0C78" w:rsidRDefault="008C711F" w:rsidP="008C711F">
      <w:pPr>
        <w:autoSpaceDE w:val="0"/>
        <w:autoSpaceDN w:val="0"/>
      </w:pPr>
      <w:r w:rsidRPr="002E0C78">
        <w:t>7. По результатам оказания услуг за отчетный период при условии внесения изменений Исполнитель актуализирует эксплуатационную документацию (на электронном носителе)</w:t>
      </w:r>
      <w:r>
        <w:t>:</w:t>
      </w:r>
    </w:p>
    <w:p w14:paraId="016ADE19" w14:textId="77777777" w:rsidR="008C711F" w:rsidRPr="002E0C78" w:rsidRDefault="008C711F" w:rsidP="008C711F">
      <w:pPr>
        <w:tabs>
          <w:tab w:val="left" w:pos="1134"/>
        </w:tabs>
        <w:autoSpaceDE w:val="0"/>
        <w:autoSpaceDN w:val="0"/>
        <w:ind w:left="720" w:firstLine="0"/>
      </w:pPr>
      <w:r w:rsidRPr="002E0C78">
        <w:t>Руководство пользователя подсистемы Администрирования;</w:t>
      </w:r>
    </w:p>
    <w:p w14:paraId="7BD722BF" w14:textId="77777777" w:rsidR="008C711F" w:rsidRPr="002E0C78" w:rsidRDefault="008C711F" w:rsidP="008C711F">
      <w:pPr>
        <w:tabs>
          <w:tab w:val="left" w:pos="1134"/>
        </w:tabs>
        <w:autoSpaceDE w:val="0"/>
        <w:autoSpaceDN w:val="0"/>
        <w:ind w:firstLine="720"/>
      </w:pPr>
      <w:r w:rsidRPr="002E0C78">
        <w:t>Руководство пользователя электронных сервисов «Электронное судопроизводство».</w:t>
      </w:r>
    </w:p>
    <w:p w14:paraId="075CE60A" w14:textId="77777777" w:rsidR="008C711F" w:rsidRPr="00933C37" w:rsidRDefault="008C711F" w:rsidP="008C711F">
      <w:pPr>
        <w:tabs>
          <w:tab w:val="left" w:pos="1134"/>
        </w:tabs>
        <w:autoSpaceDE w:val="0"/>
        <w:autoSpaceDN w:val="0"/>
        <w:ind w:left="720" w:firstLine="0"/>
        <w:rPr>
          <w:sz w:val="26"/>
        </w:rPr>
      </w:pPr>
    </w:p>
    <w:p w14:paraId="11F1B4D3" w14:textId="77777777" w:rsidR="008C711F" w:rsidRPr="00933C37" w:rsidRDefault="008C711F" w:rsidP="008C711F">
      <w:pPr>
        <w:tabs>
          <w:tab w:val="left" w:pos="1134"/>
        </w:tabs>
        <w:autoSpaceDE w:val="0"/>
        <w:autoSpaceDN w:val="0"/>
        <w:ind w:left="720" w:firstLine="0"/>
        <w:rPr>
          <w:sz w:val="26"/>
        </w:rPr>
      </w:pPr>
    </w:p>
    <w:bookmarkEnd w:id="0"/>
    <w:p w14:paraId="00B2B60F" w14:textId="77777777" w:rsidR="008C711F" w:rsidRPr="001B47F5" w:rsidRDefault="008C711F" w:rsidP="008C711F">
      <w:pPr>
        <w:rPr>
          <w:sz w:val="26"/>
          <w:szCs w:val="26"/>
        </w:rPr>
      </w:pPr>
    </w:p>
    <w:p w14:paraId="7DF5DA16" w14:textId="77777777" w:rsidR="008C711F" w:rsidRPr="008C711F" w:rsidRDefault="008C711F" w:rsidP="002303E7">
      <w:pPr>
        <w:ind w:left="5529" w:firstLine="0"/>
        <w:jc w:val="center"/>
      </w:pPr>
    </w:p>
    <w:sectPr w:rsidR="008C711F" w:rsidRPr="008C711F" w:rsidSect="00B67B73">
      <w:headerReference w:type="default" r:id="rId8"/>
      <w:headerReference w:type="first" r:id="rId9"/>
      <w:pgSz w:w="11907" w:h="16840" w:code="9"/>
      <w:pgMar w:top="426" w:right="567" w:bottom="993" w:left="1701" w:header="397" w:footer="0" w:gutter="0"/>
      <w:cols w:space="709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CC2F7" w14:textId="77777777" w:rsidR="005B5B95" w:rsidRDefault="005B5B95" w:rsidP="00C32152">
      <w:r>
        <w:separator/>
      </w:r>
    </w:p>
  </w:endnote>
  <w:endnote w:type="continuationSeparator" w:id="0">
    <w:p w14:paraId="2A06BFA2" w14:textId="77777777" w:rsidR="005B5B95" w:rsidRDefault="005B5B95" w:rsidP="00C3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F7A4" w14:textId="77777777" w:rsidR="005B5B95" w:rsidRDefault="005B5B95" w:rsidP="00C32152">
      <w:r>
        <w:separator/>
      </w:r>
    </w:p>
  </w:footnote>
  <w:footnote w:type="continuationSeparator" w:id="0">
    <w:p w14:paraId="4F001F2E" w14:textId="77777777" w:rsidR="005B5B95" w:rsidRDefault="005B5B95" w:rsidP="00C32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7059482"/>
      <w:docPartObj>
        <w:docPartGallery w:val="Page Numbers (Top of Page)"/>
        <w:docPartUnique/>
      </w:docPartObj>
    </w:sdtPr>
    <w:sdtEndPr/>
    <w:sdtContent>
      <w:p w14:paraId="20069739" w14:textId="44DAAF6B" w:rsidR="00A548C3" w:rsidRDefault="00A548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C6FD55D" w14:textId="77777777" w:rsidR="00A548C3" w:rsidRDefault="00A548C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7DD8" w14:textId="2B9A7F52" w:rsidR="00D1688F" w:rsidRPr="008115FE" w:rsidRDefault="00D1688F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7E9"/>
    <w:multiLevelType w:val="multilevel"/>
    <w:tmpl w:val="D30E6B7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1" w15:restartNumberingAfterBreak="0">
    <w:nsid w:val="0B2C49ED"/>
    <w:multiLevelType w:val="hybridMultilevel"/>
    <w:tmpl w:val="C36467DA"/>
    <w:lvl w:ilvl="0" w:tplc="F5461ADC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071BD0"/>
    <w:multiLevelType w:val="hybridMultilevel"/>
    <w:tmpl w:val="0C88FC90"/>
    <w:lvl w:ilvl="0" w:tplc="30E882E2">
      <w:start w:val="1"/>
      <w:numFmt w:val="bullet"/>
      <w:lvlText w:val=""/>
      <w:lvlJc w:val="left"/>
      <w:pPr>
        <w:tabs>
          <w:tab w:val="num" w:pos="1260"/>
        </w:tabs>
        <w:ind w:firstLine="9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A74D7"/>
    <w:multiLevelType w:val="multilevel"/>
    <w:tmpl w:val="6484A3A4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1DC7195F"/>
    <w:multiLevelType w:val="multilevel"/>
    <w:tmpl w:val="267E31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3"/>
      <w:suff w:val="space"/>
      <w:lvlText w:val="%1.%2."/>
      <w:lvlJc w:val="left"/>
      <w:pPr>
        <w:ind w:left="792" w:hanging="432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D05934"/>
    <w:multiLevelType w:val="hybridMultilevel"/>
    <w:tmpl w:val="7E260AC2"/>
    <w:lvl w:ilvl="0" w:tplc="446A1712">
      <w:start w:val="1"/>
      <w:numFmt w:val="bullet"/>
      <w:suff w:val="space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890A0B"/>
    <w:multiLevelType w:val="hybridMultilevel"/>
    <w:tmpl w:val="CBF4DCA6"/>
    <w:lvl w:ilvl="0" w:tplc="4798E6B8">
      <w:start w:val="1"/>
      <w:numFmt w:val="bullet"/>
      <w:suff w:val="space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C40B1F"/>
    <w:multiLevelType w:val="hybridMultilevel"/>
    <w:tmpl w:val="4C60595A"/>
    <w:lvl w:ilvl="0" w:tplc="4C68A7F4">
      <w:start w:val="1"/>
      <w:numFmt w:val="bullet"/>
      <w:pStyle w:val="1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3E56B13"/>
    <w:multiLevelType w:val="hybridMultilevel"/>
    <w:tmpl w:val="75D04736"/>
    <w:lvl w:ilvl="0" w:tplc="11ECF6FA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0F7B1E"/>
    <w:multiLevelType w:val="hybridMultilevel"/>
    <w:tmpl w:val="1A72CBDC"/>
    <w:lvl w:ilvl="0" w:tplc="7A988F7C">
      <w:start w:val="1"/>
      <w:numFmt w:val="decimal"/>
      <w:suff w:val="space"/>
      <w:lvlText w:val="%1."/>
      <w:lvlJc w:val="left"/>
      <w:pPr>
        <w:ind w:left="532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D01EB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4A17DC"/>
    <w:multiLevelType w:val="singleLevel"/>
    <w:tmpl w:val="39026750"/>
    <w:lvl w:ilvl="0">
      <w:numFmt w:val="none"/>
      <w:lvlText w:val="–"/>
      <w:lvlJc w:val="left"/>
      <w:pPr>
        <w:tabs>
          <w:tab w:val="num" w:pos="1069"/>
        </w:tabs>
        <w:ind w:left="709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12" w15:restartNumberingAfterBreak="0">
    <w:nsid w:val="63272DE4"/>
    <w:multiLevelType w:val="hybridMultilevel"/>
    <w:tmpl w:val="21841EEC"/>
    <w:lvl w:ilvl="0" w:tplc="670C99A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450133A"/>
    <w:multiLevelType w:val="hybridMultilevel"/>
    <w:tmpl w:val="7B306A54"/>
    <w:lvl w:ilvl="0" w:tplc="A5B0D6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BA4EEEEC">
      <w:start w:val="1"/>
      <w:numFmt w:val="bullet"/>
      <w:lvlText w:val=""/>
      <w:lvlJc w:val="left"/>
      <w:pPr>
        <w:tabs>
          <w:tab w:val="num" w:pos="1080"/>
        </w:tabs>
        <w:ind w:left="108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5A122E"/>
    <w:multiLevelType w:val="hybridMultilevel"/>
    <w:tmpl w:val="53D0DE7E"/>
    <w:lvl w:ilvl="0" w:tplc="39026750">
      <w:numFmt w:val="none"/>
      <w:lvlText w:val="–"/>
      <w:lvlJc w:val="left"/>
      <w:pPr>
        <w:ind w:left="1627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  <w:rPr>
        <w:rFonts w:cs="Times New Roman"/>
      </w:rPr>
    </w:lvl>
  </w:abstractNum>
  <w:abstractNum w:abstractNumId="15" w15:restartNumberingAfterBreak="0">
    <w:nsid w:val="7E6F42A1"/>
    <w:multiLevelType w:val="hybridMultilevel"/>
    <w:tmpl w:val="D8E44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2"/>
  </w:num>
  <w:num w:numId="8">
    <w:abstractNumId w:val="13"/>
  </w:num>
  <w:num w:numId="9">
    <w:abstractNumId w:val="12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3"/>
  </w:num>
  <w:num w:numId="15">
    <w:abstractNumId w:val="0"/>
  </w:num>
  <w:num w:numId="16">
    <w:abstractNumId w:val="11"/>
  </w:num>
  <w:num w:numId="17">
    <w:abstractNumId w:val="14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55"/>
    <w:rsid w:val="00014DD9"/>
    <w:rsid w:val="000202B9"/>
    <w:rsid w:val="000273BB"/>
    <w:rsid w:val="00031C87"/>
    <w:rsid w:val="0003443A"/>
    <w:rsid w:val="00044538"/>
    <w:rsid w:val="0004567F"/>
    <w:rsid w:val="00046E0B"/>
    <w:rsid w:val="00052694"/>
    <w:rsid w:val="00060F19"/>
    <w:rsid w:val="000711F8"/>
    <w:rsid w:val="000A1CB6"/>
    <w:rsid w:val="000B4EDD"/>
    <w:rsid w:val="000C2A93"/>
    <w:rsid w:val="000D7C43"/>
    <w:rsid w:val="000F15DA"/>
    <w:rsid w:val="001051E3"/>
    <w:rsid w:val="00107809"/>
    <w:rsid w:val="00115FA2"/>
    <w:rsid w:val="00120BA6"/>
    <w:rsid w:val="00150FC8"/>
    <w:rsid w:val="00180D5F"/>
    <w:rsid w:val="00186760"/>
    <w:rsid w:val="001A5BB3"/>
    <w:rsid w:val="001C65B4"/>
    <w:rsid w:val="001D0884"/>
    <w:rsid w:val="00204B91"/>
    <w:rsid w:val="0020640B"/>
    <w:rsid w:val="002276B3"/>
    <w:rsid w:val="002303E7"/>
    <w:rsid w:val="002352E1"/>
    <w:rsid w:val="002754C8"/>
    <w:rsid w:val="00295A1C"/>
    <w:rsid w:val="002A165C"/>
    <w:rsid w:val="002B7E74"/>
    <w:rsid w:val="002E544B"/>
    <w:rsid w:val="0030792D"/>
    <w:rsid w:val="00362412"/>
    <w:rsid w:val="00375550"/>
    <w:rsid w:val="003810C4"/>
    <w:rsid w:val="003962A6"/>
    <w:rsid w:val="003C0B46"/>
    <w:rsid w:val="003C0FB8"/>
    <w:rsid w:val="003D5652"/>
    <w:rsid w:val="003E4667"/>
    <w:rsid w:val="003F571A"/>
    <w:rsid w:val="00423994"/>
    <w:rsid w:val="00460989"/>
    <w:rsid w:val="00471FB4"/>
    <w:rsid w:val="00490031"/>
    <w:rsid w:val="004C2BDE"/>
    <w:rsid w:val="004C7E50"/>
    <w:rsid w:val="004D392E"/>
    <w:rsid w:val="004F0365"/>
    <w:rsid w:val="004F342D"/>
    <w:rsid w:val="004F4744"/>
    <w:rsid w:val="005003F2"/>
    <w:rsid w:val="00505DE7"/>
    <w:rsid w:val="00507C43"/>
    <w:rsid w:val="00513343"/>
    <w:rsid w:val="00521DB7"/>
    <w:rsid w:val="00524878"/>
    <w:rsid w:val="00550B82"/>
    <w:rsid w:val="00566A0E"/>
    <w:rsid w:val="005737BE"/>
    <w:rsid w:val="005A0BAA"/>
    <w:rsid w:val="005B5B95"/>
    <w:rsid w:val="005C542D"/>
    <w:rsid w:val="005D3D7F"/>
    <w:rsid w:val="005E7A4B"/>
    <w:rsid w:val="006061A1"/>
    <w:rsid w:val="00646CB4"/>
    <w:rsid w:val="00666AE1"/>
    <w:rsid w:val="006920AD"/>
    <w:rsid w:val="006C2F08"/>
    <w:rsid w:val="006C429E"/>
    <w:rsid w:val="006C7A9D"/>
    <w:rsid w:val="006E568F"/>
    <w:rsid w:val="00767D81"/>
    <w:rsid w:val="00777189"/>
    <w:rsid w:val="0078041C"/>
    <w:rsid w:val="00780FB2"/>
    <w:rsid w:val="007870BE"/>
    <w:rsid w:val="00790444"/>
    <w:rsid w:val="0079170C"/>
    <w:rsid w:val="007975B9"/>
    <w:rsid w:val="007B56AB"/>
    <w:rsid w:val="007C3F2D"/>
    <w:rsid w:val="007C5A4D"/>
    <w:rsid w:val="007E6606"/>
    <w:rsid w:val="00813F5F"/>
    <w:rsid w:val="0085156B"/>
    <w:rsid w:val="0087012F"/>
    <w:rsid w:val="008776A6"/>
    <w:rsid w:val="0089466B"/>
    <w:rsid w:val="008C556D"/>
    <w:rsid w:val="008C711F"/>
    <w:rsid w:val="008D5A4E"/>
    <w:rsid w:val="008E2B87"/>
    <w:rsid w:val="00916E22"/>
    <w:rsid w:val="00926B6C"/>
    <w:rsid w:val="009626E9"/>
    <w:rsid w:val="00964057"/>
    <w:rsid w:val="00982227"/>
    <w:rsid w:val="009D44D1"/>
    <w:rsid w:val="009E23D5"/>
    <w:rsid w:val="00A120DD"/>
    <w:rsid w:val="00A21302"/>
    <w:rsid w:val="00A3799B"/>
    <w:rsid w:val="00A46308"/>
    <w:rsid w:val="00A51DCA"/>
    <w:rsid w:val="00A548C3"/>
    <w:rsid w:val="00A56D3D"/>
    <w:rsid w:val="00A8199F"/>
    <w:rsid w:val="00AB63A6"/>
    <w:rsid w:val="00AD2D85"/>
    <w:rsid w:val="00AE1837"/>
    <w:rsid w:val="00AF0F1E"/>
    <w:rsid w:val="00AF69E4"/>
    <w:rsid w:val="00B14077"/>
    <w:rsid w:val="00B1587A"/>
    <w:rsid w:val="00B24998"/>
    <w:rsid w:val="00B2710A"/>
    <w:rsid w:val="00B32305"/>
    <w:rsid w:val="00B572DC"/>
    <w:rsid w:val="00B67B73"/>
    <w:rsid w:val="00B75DEC"/>
    <w:rsid w:val="00B775F0"/>
    <w:rsid w:val="00B87F1A"/>
    <w:rsid w:val="00B93A2B"/>
    <w:rsid w:val="00B97196"/>
    <w:rsid w:val="00BB581E"/>
    <w:rsid w:val="00BB7BFB"/>
    <w:rsid w:val="00BC0250"/>
    <w:rsid w:val="00BE19A6"/>
    <w:rsid w:val="00BE4AF3"/>
    <w:rsid w:val="00BE69DD"/>
    <w:rsid w:val="00BF0C87"/>
    <w:rsid w:val="00C14316"/>
    <w:rsid w:val="00C14CEA"/>
    <w:rsid w:val="00C176BD"/>
    <w:rsid w:val="00C22F2F"/>
    <w:rsid w:val="00C265EE"/>
    <w:rsid w:val="00C32152"/>
    <w:rsid w:val="00C4513E"/>
    <w:rsid w:val="00C64BD4"/>
    <w:rsid w:val="00C8719F"/>
    <w:rsid w:val="00C9564A"/>
    <w:rsid w:val="00CB2214"/>
    <w:rsid w:val="00CC1E7B"/>
    <w:rsid w:val="00CD180A"/>
    <w:rsid w:val="00CF5D0A"/>
    <w:rsid w:val="00D10BC9"/>
    <w:rsid w:val="00D13BE5"/>
    <w:rsid w:val="00D1688F"/>
    <w:rsid w:val="00D34763"/>
    <w:rsid w:val="00D35933"/>
    <w:rsid w:val="00D371F1"/>
    <w:rsid w:val="00D56235"/>
    <w:rsid w:val="00D66708"/>
    <w:rsid w:val="00D8414A"/>
    <w:rsid w:val="00D95A55"/>
    <w:rsid w:val="00DC0B5E"/>
    <w:rsid w:val="00DC3A7C"/>
    <w:rsid w:val="00DE5E6B"/>
    <w:rsid w:val="00E11A7F"/>
    <w:rsid w:val="00E31364"/>
    <w:rsid w:val="00E41BC3"/>
    <w:rsid w:val="00E51BA7"/>
    <w:rsid w:val="00E63664"/>
    <w:rsid w:val="00E71AE0"/>
    <w:rsid w:val="00E779C2"/>
    <w:rsid w:val="00E82717"/>
    <w:rsid w:val="00EA0EBA"/>
    <w:rsid w:val="00EA1CD9"/>
    <w:rsid w:val="00EA3DFE"/>
    <w:rsid w:val="00ED1C4E"/>
    <w:rsid w:val="00ED2630"/>
    <w:rsid w:val="00EE23C8"/>
    <w:rsid w:val="00F1100A"/>
    <w:rsid w:val="00F126C0"/>
    <w:rsid w:val="00F22EFE"/>
    <w:rsid w:val="00F33B0F"/>
    <w:rsid w:val="00F373E9"/>
    <w:rsid w:val="00F52083"/>
    <w:rsid w:val="00F57972"/>
    <w:rsid w:val="00F70278"/>
    <w:rsid w:val="00FD1784"/>
    <w:rsid w:val="00FD5559"/>
    <w:rsid w:val="00FE4163"/>
    <w:rsid w:val="00FF2A3C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B8351"/>
  <w15:chartTrackingRefBased/>
  <w15:docId w15:val="{2940DF89-EFD7-43E4-B5C1-7BB40966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B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"/>
    <w:basedOn w:val="a"/>
    <w:link w:val="a4"/>
    <w:uiPriority w:val="34"/>
    <w:qFormat/>
    <w:rsid w:val="00E11A7F"/>
    <w:pPr>
      <w:ind w:left="720"/>
      <w:contextualSpacing/>
    </w:pPr>
  </w:style>
  <w:style w:type="character" w:customStyle="1" w:styleId="a4">
    <w:name w:val="Абзац списка Знак"/>
    <w:aliases w:val="SL_Абзац списка Знак"/>
    <w:basedOn w:val="a0"/>
    <w:link w:val="a3"/>
    <w:uiPriority w:val="99"/>
    <w:rsid w:val="00767D81"/>
  </w:style>
  <w:style w:type="character" w:customStyle="1" w:styleId="130">
    <w:name w:val="13 Знак"/>
    <w:basedOn w:val="a0"/>
    <w:link w:val="13"/>
    <w:locked/>
    <w:rsid w:val="00DC3A7C"/>
    <w:rPr>
      <w:rFonts w:eastAsia="Times New Roman"/>
      <w:b/>
      <w:sz w:val="28"/>
      <w:szCs w:val="28"/>
    </w:rPr>
  </w:style>
  <w:style w:type="paragraph" w:customStyle="1" w:styleId="13">
    <w:name w:val="13"/>
    <w:basedOn w:val="a3"/>
    <w:link w:val="130"/>
    <w:qFormat/>
    <w:rsid w:val="00DC3A7C"/>
    <w:pPr>
      <w:numPr>
        <w:ilvl w:val="1"/>
        <w:numId w:val="4"/>
      </w:numPr>
      <w:tabs>
        <w:tab w:val="left" w:pos="1134"/>
      </w:tabs>
    </w:pPr>
    <w:rPr>
      <w:rFonts w:eastAsia="Times New Roman"/>
      <w:b/>
      <w:sz w:val="28"/>
      <w:szCs w:val="28"/>
    </w:rPr>
  </w:style>
  <w:style w:type="character" w:customStyle="1" w:styleId="10">
    <w:name w:val="Список 1 Знак"/>
    <w:link w:val="1"/>
    <w:locked/>
    <w:rsid w:val="00DC3A7C"/>
    <w:rPr>
      <w:sz w:val="28"/>
      <w:szCs w:val="24"/>
    </w:rPr>
  </w:style>
  <w:style w:type="paragraph" w:customStyle="1" w:styleId="1">
    <w:name w:val="Список 1"/>
    <w:basedOn w:val="a"/>
    <w:link w:val="10"/>
    <w:qFormat/>
    <w:rsid w:val="00DC3A7C"/>
    <w:pPr>
      <w:numPr>
        <w:numId w:val="5"/>
      </w:numPr>
      <w:tabs>
        <w:tab w:val="left" w:pos="1134"/>
      </w:tabs>
      <w:spacing w:line="276" w:lineRule="auto"/>
      <w:contextualSpacing/>
    </w:pPr>
    <w:rPr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321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15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3215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1">
    <w:name w:val="Стиль1"/>
    <w:basedOn w:val="a"/>
    <w:autoRedefine/>
    <w:uiPriority w:val="99"/>
    <w:rsid w:val="00C32152"/>
    <w:pPr>
      <w:spacing w:before="60" w:after="60"/>
    </w:pPr>
    <w:rPr>
      <w:rFonts w:eastAsia="Times New Roman"/>
      <w:sz w:val="28"/>
      <w:szCs w:val="28"/>
      <w:lang w:val="ru-RU" w:eastAsia="ru-RU"/>
    </w:rPr>
  </w:style>
  <w:style w:type="paragraph" w:customStyle="1" w:styleId="12">
    <w:name w:val="Абзац списка1"/>
    <w:basedOn w:val="a"/>
    <w:uiPriority w:val="99"/>
    <w:rsid w:val="00C32152"/>
    <w:pPr>
      <w:ind w:left="720" w:firstLine="0"/>
      <w:jc w:val="left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rsid w:val="00C32152"/>
    <w:pPr>
      <w:tabs>
        <w:tab w:val="center" w:pos="4677"/>
        <w:tab w:val="right" w:pos="9355"/>
      </w:tabs>
      <w:ind w:firstLine="0"/>
      <w:jc w:val="left"/>
    </w:pPr>
    <w:rPr>
      <w:rFonts w:ascii="Arial" w:eastAsia="Calibri" w:hAnsi="Arial"/>
      <w:sz w:val="24"/>
      <w:szCs w:val="24"/>
      <w:lang w:val="x-none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32152"/>
    <w:rPr>
      <w:rFonts w:ascii="Arial" w:eastAsia="Calibri" w:hAnsi="Arial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rsid w:val="00C32152"/>
    <w:pPr>
      <w:tabs>
        <w:tab w:val="center" w:pos="4677"/>
        <w:tab w:val="right" w:pos="9355"/>
      </w:tabs>
      <w:ind w:firstLine="0"/>
      <w:jc w:val="left"/>
    </w:pPr>
    <w:rPr>
      <w:rFonts w:ascii="Arial" w:eastAsia="Calibri" w:hAnsi="Arial"/>
      <w:sz w:val="24"/>
      <w:szCs w:val="24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32152"/>
    <w:rPr>
      <w:rFonts w:ascii="Arial" w:eastAsia="Calibri" w:hAnsi="Arial"/>
      <w:sz w:val="24"/>
      <w:szCs w:val="24"/>
      <w:lang w:val="x-none" w:eastAsia="ru-RU"/>
    </w:rPr>
  </w:style>
  <w:style w:type="paragraph" w:customStyle="1" w:styleId="ab">
    <w:name w:val="Пункт"/>
    <w:basedOn w:val="a"/>
    <w:uiPriority w:val="99"/>
    <w:rsid w:val="00C32152"/>
    <w:pPr>
      <w:spacing w:before="80"/>
      <w:ind w:firstLine="851"/>
    </w:pPr>
    <w:rPr>
      <w:rFonts w:eastAsia="Calibri"/>
      <w:sz w:val="28"/>
      <w:szCs w:val="20"/>
      <w:lang w:val="ru-RU" w:eastAsia="ru-RU"/>
    </w:rPr>
  </w:style>
  <w:style w:type="character" w:customStyle="1" w:styleId="FontStyle26">
    <w:name w:val="Font Style26"/>
    <w:uiPriority w:val="99"/>
    <w:rsid w:val="00C32152"/>
    <w:rPr>
      <w:rFonts w:ascii="Times New Roman" w:hAnsi="Times New Roman"/>
      <w:sz w:val="20"/>
    </w:rPr>
  </w:style>
  <w:style w:type="paragraph" w:styleId="ac">
    <w:name w:val="Body Text Indent"/>
    <w:basedOn w:val="a"/>
    <w:link w:val="ad"/>
    <w:uiPriority w:val="99"/>
    <w:unhideWhenUsed/>
    <w:rsid w:val="002303E7"/>
    <w:pPr>
      <w:spacing w:after="120" w:line="256" w:lineRule="auto"/>
      <w:ind w:left="283" w:firstLine="0"/>
      <w:jc w:val="left"/>
    </w:pPr>
    <w:rPr>
      <w:rFonts w:ascii="Calibri" w:eastAsia="Calibri" w:hAnsi="Calibri"/>
      <w:sz w:val="22"/>
      <w:szCs w:val="22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303E7"/>
    <w:rPr>
      <w:rFonts w:ascii="Calibri" w:eastAsia="Calibri" w:hAnsi="Calibri"/>
      <w:sz w:val="22"/>
      <w:szCs w:val="22"/>
      <w:lang w:val="ru-RU"/>
    </w:rPr>
  </w:style>
  <w:style w:type="character" w:customStyle="1" w:styleId="5">
    <w:name w:val="Основной текст (5)"/>
    <w:rsid w:val="005737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e">
    <w:name w:val="Hyperlink"/>
    <w:basedOn w:val="a0"/>
    <w:uiPriority w:val="99"/>
    <w:unhideWhenUsed/>
    <w:rsid w:val="005737BE"/>
    <w:rPr>
      <w:color w:val="0563C1" w:themeColor="hyperlink"/>
      <w:u w:val="single"/>
    </w:rPr>
  </w:style>
  <w:style w:type="character" w:customStyle="1" w:styleId="2">
    <w:name w:val="Основной текст (2)_"/>
    <w:link w:val="20"/>
    <w:rsid w:val="0004567F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67F"/>
    <w:pPr>
      <w:widowControl w:val="0"/>
      <w:shd w:val="clear" w:color="auto" w:fill="FFFFFF"/>
      <w:spacing w:before="240" w:line="0" w:lineRule="atLeast"/>
      <w:ind w:firstLine="0"/>
    </w:pPr>
    <w:rPr>
      <w:rFonts w:eastAsia="Times New Roman"/>
      <w:sz w:val="26"/>
      <w:szCs w:val="26"/>
    </w:rPr>
  </w:style>
  <w:style w:type="table" w:styleId="af">
    <w:name w:val="Table Grid"/>
    <w:basedOn w:val="a1"/>
    <w:uiPriority w:val="39"/>
    <w:rsid w:val="001A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Абзац"/>
    <w:basedOn w:val="a"/>
    <w:rsid w:val="00115FA2"/>
    <w:pPr>
      <w:ind w:firstLine="851"/>
    </w:pPr>
    <w:rPr>
      <w:rFonts w:eastAsia="Calibri"/>
      <w:sz w:val="28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064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0640B"/>
    <w:rPr>
      <w:sz w:val="16"/>
      <w:szCs w:val="16"/>
    </w:rPr>
  </w:style>
  <w:style w:type="character" w:customStyle="1" w:styleId="FontStyle11">
    <w:name w:val="Font Style11"/>
    <w:uiPriority w:val="99"/>
    <w:rsid w:val="00A51DCA"/>
    <w:rPr>
      <w:rFonts w:ascii="Times New Roman" w:hAnsi="Times New Roman" w:cs="Times New Roman"/>
      <w:sz w:val="28"/>
      <w:szCs w:val="28"/>
    </w:rPr>
  </w:style>
  <w:style w:type="character" w:styleId="af1">
    <w:name w:val="Unresolved Mention"/>
    <w:basedOn w:val="a0"/>
    <w:uiPriority w:val="99"/>
    <w:semiHidden/>
    <w:unhideWhenUsed/>
    <w:rsid w:val="00B57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C2362-0EE6-44CD-B454-035338BC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Dym</dc:creator>
  <cp:keywords/>
  <dc:description/>
  <cp:lastModifiedBy>Tatur</cp:lastModifiedBy>
  <cp:revision>2</cp:revision>
  <cp:lastPrinted>2021-07-01T12:17:00Z</cp:lastPrinted>
  <dcterms:created xsi:type="dcterms:W3CDTF">2021-08-05T07:28:00Z</dcterms:created>
  <dcterms:modified xsi:type="dcterms:W3CDTF">2021-08-05T07:28:00Z</dcterms:modified>
</cp:coreProperties>
</file>