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</w:t>
      </w:r>
    </w:p>
    <w:p>
      <w:pPr>
        <w:ind w:right="-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техническое обслуживание </w:t>
      </w:r>
    </w:p>
    <w:p>
      <w:pPr>
        <w:ind w:right="-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внутренних инженерных сетей и оборудования </w:t>
      </w:r>
    </w:p>
    <w:p>
      <w:pPr>
        <w:ind w:right="-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№ __________</w:t>
      </w:r>
    </w:p>
    <w:p>
      <w:pPr>
        <w:ind w:right="-143"/>
        <w:rPr>
          <w:b/>
          <w:bCs/>
          <w:sz w:val="24"/>
          <w:szCs w:val="24"/>
        </w:rPr>
      </w:pPr>
    </w:p>
    <w:p>
      <w:pPr>
        <w:ind w:right="-1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«___» __________202</w:t>
      </w:r>
      <w:r>
        <w:rPr>
          <w:rFonts w:hint="default"/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г. Минск</w:t>
      </w:r>
    </w:p>
    <w:p>
      <w:pPr>
        <w:ind w:right="-143"/>
        <w:jc w:val="both"/>
        <w:rPr>
          <w:sz w:val="24"/>
          <w:szCs w:val="24"/>
        </w:rPr>
      </w:pP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Учреждение здравоохранения «Городской детский центр медицинской реабилитации «Пралеска», именуемое в дальнейшем Заказчик, в лице главного врача Демидовой Надежды Петровны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и_____________________________________________________________________________, именуемое в дальнейшем Исполнитель, в лице _______________________________________________, действующего на основании ____________________________, с другой стороны, вместе именуемые Стороны,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проведенной государственной закупки, заключили настоящий договор о нижеследующем:</w:t>
      </w:r>
    </w:p>
    <w:p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Заказчик предоставляет, а Исполнитель осуществляет комплексное техническое обслуживание внутренних инженерных сетей и оборудования (системы водоснабжения, водоотведения, теплоснабжения, отопления, электроснабжения, контрольно-измерительных приборов и автоматики, вентиляции и кондиционирования воздуха)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>
      <w:pPr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Площадь для обслуживания составляет 11867,6 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 том числе трансформаторной подстанции, дизель-генераторной установки и системы вентиляции: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731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4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4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Наименование системы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4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4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en-US"/>
              </w:rPr>
              <w:t>Вытяжная: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4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4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rFonts w:ascii="Calibri" w:hAnsi="Calibri" w:eastAsia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en-US"/>
              </w:rPr>
              <w:t>Приточная: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4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suppressAutoHyphens w:val="0"/>
        <w:ind w:left="709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Системы кондиционирования воздуха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749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56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Наименование системы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left="-4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КЦМ-1,6-5/3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>
      <w:pPr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График периодичности регламентных работ по комплексному техническому обслуживанию внутренних инженерных сетей и оборудования, выполняемых Исполнителем в рамках настоящего договора, приведен в Приложении 1 договора. 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Перечень границ по обслуживаемым сетям и оборудованию, в которых Исполнитель обеспечивает выполнение работ, приведены в Приложении 2 договора.</w:t>
      </w:r>
    </w:p>
    <w:p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Работы по комплексному техническому обслуживанию выполняются в соответствии с графиком планово-предупредительных ремонтов (ППР) приведенном в Приложении 3 договора, а также письменными заявками Заказчика на устранение неполадок обслуживаемых инженерных систем (далее Систем) и оборудования. Графики ППР составляются Исполнителем, в соответствии с рекомендациями проектных организаций и производителей оборудования и согласовываются с Заказчиком.</w:t>
      </w:r>
    </w:p>
    <w:p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Исполнитель по настоящему договору принимает на себя ответственность за электрохозяйство, тепловое хозяйство, эксплуатацию и работоспособность оборудования систем вентиляции и кондиционирования воздуха Заказчика в соответствии с требованиями ТНПА.</w:t>
      </w:r>
    </w:p>
    <w:p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Стоимость договора и порядок расчетов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2.1. Общая стоимость услуг по настоящему договору определена на основании проведенной процедуры государственной закупки в соответствии с Законом Республики Беларусь от 13.07.2012 № 419-З «О государственных закупках товаров (работ, услуг)» и составляет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бел. рублей, в том числе НДС по ставке 20% ________________________________бел. рублей.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Примечание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общую стоимость услуг включена стоимость материалов, принимаемая в размере не более 10 % от общей стоимости работ по договору.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случае необходимости приобретения материалов, стоимость которых превышает предусмотренную договором, то такие материалы приобретаются Заказчиком самостоятельно и устанавливаются Исполнителем без увеличения общей стоимости работ по договору.</w:t>
      </w:r>
    </w:p>
    <w:p>
      <w:pPr>
        <w:ind w:right="-1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2.2. Общая стоимость услуг (работ) отражается в протоколе согласования стоимости услуг (работ) по настоящему договору (Приложение 4).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2.3. Заказчик ежемесячно оплачивает Исполнителю стоимость выполненных услуг (работ) по ТО на основании акта выполненных работ. 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2.4. Исполнитель предоставляет Заказчику ежемесячно акт выполненных услуг (работ) не позднее 25 числа текущего месяца.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2.5. Заказчик в течение 3 (трех) рабочих дней рассматривает и подписывает акт с указанием даты подписания или предоставляет письменный мотивированный отказ в тот же срок.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2.6. Оплата за выполненные работы производится в течение 10 (десяти) банковских дней со дня подписания акта выполненных работ обеими сторонами.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2.7. Источник финансирования местный бюджет г. Минска.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2.8. Оплата производится через органы казначейства.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2.9. В течение срока действия договора стоимость работ по договору может быть изменена в соответствии с законодательством Республики Беларусь.</w:t>
      </w:r>
    </w:p>
    <w:p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Обязанности и права сторон</w:t>
      </w:r>
    </w:p>
    <w:p>
      <w:pPr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bCs/>
          <w:sz w:val="24"/>
          <w:szCs w:val="24"/>
        </w:rPr>
        <w:t>До начала выполнения работ на объекте назначить своим приказом ответственных лиц и их заместителей за электрохозяйство, тепловое хозяйство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эксплуатацию и работоспособность оборудования систем вентиляции и кондиционирования воздуха Заказчика с предоставлением Заказчику копии приказа.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3.1.2. Осуществлять выполнение работ в соответствии с требованиями ТНПА и СанПиН на инженерных сетях и оборудовании Заказчика на основе утвержденных ответственным лицом Исполнителя и согласованных с Заказчиком графиков ППР и поданных заявок Заказчиком в установленные сроки.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постоянное нахождение работника(ов) Исполнителя непосредственно на территории Заказчика в течении рабочего времени.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3.1.4. До начала работ провести обследование технического состояния инженерных сетей и оборудования с составлением двухстороннего акта. 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3.1.5. Своевременно информировать Заказчика о необходимости проведения ремонта (текущего, капитального и др.) инженерных сетей и оборудования.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3.1.6. Предоставить на утверждение Заказчику графики ППР по обслуживаемым инженерным сетям и оборудованию.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3.1.7. Вести журнал учета по ремонту и обслуживанию систем вентиляции и кондиционирования воздуха.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3.1.8. Составить совместно с Заказчиком график работы оборудования систем вентиляции и кондиционирования воздуха (график включения-выключения) по объектам Заказчика.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3.1.9. Разработать и утвердить инструкцию для персонала, производящего обслуживание и пользование системами вентиляции и кондиционирования воздуха.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3.1.10. Ежемесячно сдавать Заказчику услуги (работы), выполненные в рамках ТО, по акту выполненных работ. Некачественно выполненные работы и дефекты, выявленные Заказчиком при приемке работ, устранять за свой счет в срок, согласованный с Заказчиком.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3.1.11. В случае возникновения аварий в рабочее и не рабочее время обеспечить прибытие аварийной бригады к месту аварии в течение 1,5 часа. Срок устранения аварий определяется в соответствии с ТНПА. Прибытие аварийной бригады и работы по устранению аварий осуществляются Исполнителем без взимания дополнительной платы.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ликвидацию аварии принимаются круглосуточно по тел. __________________.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3.1.12. Обеспечить соблюдение работниками Исполнителя требований охраны труда и пожарной безопасности на территории Заказчика. </w:t>
      </w:r>
    </w:p>
    <w:p>
      <w:pPr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3.1.13. Для выполнения работ направить сотрудников, прошедших необходимое обучение, инструктаж, проверку знаний по вопросам охраны труда, пожарной безопасности, электробезопасности в объеме выполняемых работ, обеспеченных средствами индивидуальной защиты, предусмотренными нормами для каждого вида выполняемых работ.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3.1.14. </w:t>
      </w:r>
      <w:r>
        <w:rPr>
          <w:rFonts w:ascii="Times New Roman" w:hAnsi="Times New Roman" w:cs="Times New Roman"/>
          <w:sz w:val="24"/>
          <w:szCs w:val="24"/>
        </w:rPr>
        <w:t>До начала производства работ на территории Заказчика направлять своих работников для прохождения вводного инструктажа к специалисту по охране труда Заказчика.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3.1.15. Возмещать стоимость коммунальных и эксплуатационных расходов.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3.1.16.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требованию Заказчика предоставлять необходимую информацию, касающуюся предмета договора. 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3.1.17. Содержать в надлежащем санитарно-техническом состоянии помещения и оборудование тепловых и водомерных узлов, электрощитовых, приточных и вытяжных венткамер. 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3.1.18. Обеспечить вскрытие ограждающих конструкций инженерных сетей и оборудования, произвести их восстановление и отделку;</w:t>
      </w:r>
    </w:p>
    <w:p>
      <w:pPr>
        <w:ind w:righ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3.1.19. Все заявки на ремонт отражаются в журналах учета по ремонту и обслуживанию инженерных сетей с указанием использованных материалов. Перечень материалов, поставляемых для выполнения работ по обслуживанию и ремонту инженерных сетей согласовывается с представителем Заказчика.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3.2.1. До начала выполнения работ (услуг) предоставить комплект технической документации на внутренние инженерные сети и оборудование.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3.2.2. Для уточнения объемов работ (услуг) предоставить копию технического паспорта (ведомость технических характеристик), либо договоров аренды (безвозмездного пользования) объектов с данными об обслуживаемой площади, либо заверенные копии действующих актов приёмки объекта законченного строительством (</w:t>
      </w:r>
      <w:r>
        <w:rPr>
          <w:rFonts w:ascii="Times New Roman" w:hAnsi="Times New Roman" w:cs="Times New Roman"/>
          <w:bCs/>
          <w:sz w:val="24"/>
          <w:szCs w:val="24"/>
        </w:rPr>
        <w:t>до получения технического паспорта).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3.2.3. Для своевременного уточнения объемов и перерасчета стоимости работ (услуг) в случае изменения площади, принятой на обслуживание, предоставлять: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течение 2 (двух) месяцев с момента составления технического паспорта (ведомости технических характеристик) его заверенную копию;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письменное уведомление в течение 1 (одного) месяца с момента вывода площадей из производственной деятельности Заказчика (реконструкция, капитальный ремонт и т.д.);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акт приемки объекта, законченного строительством, в течение 1 (одного) месяца с момента его подписания;</w:t>
      </w:r>
    </w:p>
    <w:p>
      <w:pPr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копию договора аренды (безвозмездного пользования) в течение 1 (одного) месяца с момента его заключения либо уведомление о расторжении такого договора в 3-х дневный срок.</w:t>
      </w:r>
    </w:p>
    <w:p>
      <w:pPr>
        <w:ind w:right="-1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Примечание: при предоставлении технического паспорта (ведомости технических характеристик) перерасчёт производится с даты в строке технического паспорта «составлен по состоянию на «__»_______20___г.» (дата окончания полевых работ по технической инвентаризации или проверки характеристик объекта недвижимого имущества).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3.2.4. Соблюдать правила пользования инженерными сетями и оборудованием на объектах, обслуживаемых Исполнителем.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3.2.5. Своевременно оплачивать работу Исполнителя.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3.2.6. Не допускать к обслуживанию инженерных сетей и оборудования, обслуживаемых Исполнителем, посторонних лиц и сторонние организации. 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3.2.7. Не допускать использование не по назначению помещений электрощитовых, тепловых пунктов, вентиляционных камер и других специальных помещений, в которых установлено обслуживаемое Исполнителем оборудование. Не допускать в указанные помещения посторонних лиц.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3.2.8. Обеспечивать беспрепятственный доступ работников Исполнителя к местам производства услуг (работ), а для производства работ – свободный доступ к объекту проведения работ.</w:t>
      </w:r>
    </w:p>
    <w:p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3.2.9. Выполнять рекомендации лиц, ответственных </w:t>
      </w:r>
      <w:r>
        <w:rPr>
          <w:rFonts w:ascii="Times New Roman" w:hAnsi="Times New Roman" w:cs="Times New Roman"/>
          <w:bCs/>
          <w:sz w:val="24"/>
          <w:szCs w:val="24"/>
        </w:rPr>
        <w:t>за электрохозяйство, тепловое хозяйство,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эксплуатацию и работоспособность оборудования систем вентиляции и кондиционирования воздуха.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3.2.10. Своевременно производить капитальный (текущий) ремонт обслуживаемых инженерных систем и оборудования и обеспечивать их сохранность. 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Заказчик имеет право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3.3.1. Осуществлять контроль и надзор за ходом и качеством выполняемых Исполнителем работ, не вмешиваясь при этом в ход технического процесса.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3.3.2. Привлекать специалистов Исполнителя к приёмке работ по текущему или капитальному ремонту на инженерных сетях, выполняемых сторонними организациями.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3.3.3. Привлекать ответственных работников Исполнителя для составления плана подготовки инженерных сетей к отопительному сезону.</w:t>
      </w:r>
    </w:p>
    <w:p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сдачи и приемки выполненных работ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4.1. Исполнитель представляет Заказчику не позднее 25 числа текущего месяца акт выполненных работ, в котором в обязательном порядке Заказчик указывает дату его подписания. Акт составляется в 2-х экземплярах, каждый из которых имеет одинаковую юридическую силу и находится у каждой из сторон.</w:t>
      </w:r>
    </w:p>
    <w:p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4.2. Заказчик обязан в течение 3 (трех) рабочих дней рассмотреть и подписать представленный Исполнителем акт выполненных работ и другую отчётную документацию о выполненных работах и использованных материалах или представить письменно мотивированный отказ с приложением актов некачественно выполненных работ (иных подтверждающих документов). </w:t>
      </w:r>
    </w:p>
    <w:p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>
      <w:pPr>
        <w:shd w:val="clear" w:color="auto" w:fill="FFFFFF"/>
        <w:tabs>
          <w:tab w:val="left" w:pos="0"/>
        </w:tabs>
        <w:ind w:right="-143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pacing w:val="-4"/>
          <w:sz w:val="24"/>
          <w:szCs w:val="24"/>
        </w:rPr>
        <w:t>За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>
      <w:pPr>
        <w:shd w:val="clear" w:color="auto" w:fill="FFFFFF"/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5.2. Исполнитель несет ответственность </w:t>
      </w:r>
      <w:r>
        <w:rPr>
          <w:iCs/>
          <w:sz w:val="24"/>
          <w:szCs w:val="24"/>
        </w:rPr>
        <w:t xml:space="preserve">за организацию и безопасное производство выполняемых работ по ТО, соблюдению требований пожарной безопасности и промышленной безопасности в представляемых для работы помещениях, площадках; содержание и эксплуатацию оборудования (инструмента, инвентаря и приспособлений) грузоподъемных и транспортных средств, предохранительных и оградительных устройств, организацию рабочих мест, бытовых помещений, проходов, проездов; выполнение мероприятий, исключающих возможность доступа на участок (при выполнении ремонтно-строительных работ) посторонних лиц; хранение, транспортировка и применение материалов (легковоспламеняющихся, горючих, взрывоопасных, ядовитых и агрессивных веществ, баллонов со сжатым и сжиженным газом); содержание в чистоте производственных помещений, представляемых для выполнения работ. </w:t>
      </w:r>
    </w:p>
    <w:p>
      <w:pPr>
        <w:shd w:val="clear" w:color="auto" w:fill="FFFFFF"/>
        <w:tabs>
          <w:tab w:val="left" w:pos="0"/>
        </w:tabs>
        <w:ind w:right="-143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>5.3. При причинении ущерба Заказчику из-за не квалифицированных действий работников Исполнителя, последний возмещает ущерб в полном объеме или производит ремонт за счет собственных средств.</w:t>
      </w:r>
    </w:p>
    <w:p>
      <w:pPr>
        <w:shd w:val="clear" w:color="auto" w:fill="FFFFFF"/>
        <w:tabs>
          <w:tab w:val="left" w:pos="0"/>
        </w:tabs>
        <w:ind w:right="-14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5.4. </w:t>
      </w:r>
      <w:r>
        <w:rPr>
          <w:iCs/>
          <w:sz w:val="24"/>
          <w:szCs w:val="24"/>
        </w:rPr>
        <w:t xml:space="preserve">Выявленные в процессе приёмки работ по ТО дефекты и нарушения, вызванные вследствие некачественного ТО, оформляются двухсторонним актом и устраняются Исполнителем </w:t>
      </w:r>
      <w:r>
        <w:rPr>
          <w:rFonts w:ascii="Times New Roman" w:hAnsi="Times New Roman" w:cs="Times New Roman"/>
          <w:spacing w:val="-4"/>
          <w:sz w:val="24"/>
          <w:szCs w:val="24"/>
        </w:rPr>
        <w:t>не позднее 10 календарных дней со дня подписания акта за счет средств Исполнителя.</w:t>
      </w:r>
    </w:p>
    <w:p>
      <w:pPr>
        <w:shd w:val="clear" w:color="auto" w:fill="FFFFFF"/>
        <w:tabs>
          <w:tab w:val="left" w:pos="0"/>
        </w:tabs>
        <w:ind w:right="-14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5.5. Гарантийные сроки на выполненные работы составляют 6 месяцев, на материалы и оборудование в соответствии с действующим законодательством Республики Беларусь.</w:t>
      </w: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Порядок внесения изменений, дополнений и расторжения договора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6.1. Все изменения и дополнения в настоящий договор вносятся по соглашению сторон.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6.2. Настоящий договор может быть расторгнут в одностороннем порядке в случае систематического (2 и более раз) некачественного выполнения Исполнителем ППР, заявок, сроков выполнения работ, установленных графиком ППР, нарушения сроков прибытия аварийной бригады к месту аварии.</w:t>
      </w: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Особые условия договора</w:t>
      </w:r>
    </w:p>
    <w:p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7.1. Доставка материалов для производства работ и вывоз производственного мусора, образовавшегося в результате произведенной деятельности Исполнителя, входит в обязанности Исполнителя и осуществляется за его счет.</w:t>
      </w: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Дополнительные условия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8.1. Договор вступает в силу с 01.03.202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года, и действует по 31.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года, а в части расчетов до полного исполнения сторонами взятых на себя обязательств.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8.2. Все приложения к настоящему договору являются его неотъемлемой частью.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8.3. Все споры, возникающие при исполнении, изменении, расторжении настоящего договора, решаются сторонами путем переговоров. В случае, если стороны не достигли соглашения, в порядке, установленном законодательством Республики Беларусь.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8.4. В иных случаях, не предусмотренных настоящим договором, стороны руководствуются действующим законодательством Республики Беларусь.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8.5. 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8.6. Под действиями работника, осуществляемыми в пользу стимулирующей его Стороны, понимаются: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- предоставление неоправданных преимуществ по сравнению с другими контрагентами;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- предоставление каких-либо гарантий;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- ускорение существующих процедур;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8.7. В случае возникновения у Стороны подозрений, что произошло или может произойти нарушение каких-либо положений настоящей статьи договора, соответствующая Сторона обязуется уведомить об этом другую Сторону в письменной форме.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В письменном уведомлении Сторона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>
      <w:pPr>
        <w:suppressAutoHyphens w:val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8.8. В случае наличия подтверждений (документов) совершения одной из Сторон коррупционного правонарушения, другая Сторона имеет право расторгнуть договор в одностороннем порядке, направив письменное уведомление о расторжении. Стороны не возмещают друг другу убытки в свяи с расторжением договора в соответствии  с настоящим пунктом.</w:t>
      </w: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 w:firstLine="240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1. График периодичности регламентных работ по комплексному техническому обслуживанию внутренних инженерных сетей и оборудования. 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2. Перечень границ по обслуживаемым сетям и оборудованию.</w:t>
      </w:r>
    </w:p>
    <w:p>
      <w:pPr>
        <w:pStyle w:val="2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3. График планово-предупредительных ремонтов (ППР).</w:t>
      </w:r>
    </w:p>
    <w:p>
      <w:pPr>
        <w:pStyle w:val="2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4. Протокол согласования договорной цены.</w:t>
      </w: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Юридические адреса, реквизиты и подписи сторон</w:t>
      </w: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Исполнитель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4"/>
        <w:ind w:left="0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Главный врач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 _____________</w:t>
      </w:r>
    </w:p>
    <w:p>
      <w:pPr>
        <w:pStyle w:val="34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 П.</w:t>
      </w: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 к договору</w:t>
      </w: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 от ____________</w:t>
      </w:r>
    </w:p>
    <w:p>
      <w:pPr>
        <w:tabs>
          <w:tab w:val="left" w:pos="5387"/>
          <w:tab w:val="left" w:pos="6804"/>
        </w:tabs>
        <w:ind w:right="-284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0"/>
        </w:tabs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</w:t>
      </w:r>
    </w:p>
    <w:p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периодичности регламентных работ по комплексному техническому обслуживанию внутренних инженерных сетей и оборудования*</w:t>
      </w:r>
    </w:p>
    <w:p>
      <w:pPr>
        <w:tabs>
          <w:tab w:val="left" w:pos="5387"/>
          <w:tab w:val="left" w:pos="6804"/>
        </w:tabs>
        <w:ind w:right="-56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2"/>
        <w:tblW w:w="0" w:type="auto"/>
        <w:tblInd w:w="-6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5578"/>
        <w:gridCol w:w="709"/>
        <w:gridCol w:w="5387"/>
        <w:gridCol w:w="850"/>
        <w:gridCol w:w="851"/>
        <w:gridCol w:w="708"/>
        <w:gridCol w:w="851"/>
        <w:gridCol w:w="992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 обслуживаемых систем, оборудования. Состав выполняемых работ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ЕТО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ежедневно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ТО 1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еженедельно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ТО2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ежемесячно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 раз в год +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 раза в год ++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 мере необходимости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Санитарно-технические системы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19" w:hRule="atLeast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numPr>
                <w:ilvl w:val="1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Насосы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Надзор за отсутствием посторонних шумов, стуков, вибраций.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Надзор за исправным состоянием и правильным положением запорной регулирующей арматуры, своевременное отключение неисправного оборудования.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осевого разбега и свободного вращения вала, соосности насоса с приводом электродвигателя, состояния соединительной муфты, работы приемного и обратного клапанов.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Выемка ротора и осмотр внутренних поверхностей корпуса; ремонт и частичная замена дисков; шлифовка шеек вала и его правка;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Смена уплотнительных колец.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Балансировка ротора.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Смена прокладок, ремонт и перенабивка сальников.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подшипников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178" w:hRule="atLeast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1.2. Внутренние трубопроводы всех сантехнических систем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Наружный осмотр трубопроводов для выявления неплотностей в раструбах, сварных стыках, фланцевых соединениях и состояния теплоизоляции, антикоррозийного покрытия трубопроводов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неплотности и течи с помощью сварки, подчеканки, установки хомутов.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засоров канализационных сетей и ливневой канализации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Оповещение Заказчика о необходимости проведения текущего (капитального) ремонта - замены трубопроводов, изоляции, антикоррозийного покрытия трубопроводов и т.д. Участие в составлении дефектных актов.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1.3. Санитарно-техническое оборудование, водоразборная арматура, трапы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Наружный осмотр для выявления течи посуды (умывальники, раковины, мойки, ванны, унитазы, писсуары)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выявленных течей, прочистка посуды без снятия, укрепление расшатавшейся посуды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вышедшей из строя посуды, приборов (умывальники, раковины, унитазы, ванны, мойки, писсуары)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выявленных дефектов при очередном осмотре оборудования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в процессе ликвидации аварии отдельных участков трубопроводов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1.3.6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Частичная замена фланцев, прокладок и вышедшей из строя арматуры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ind w:right="1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1.3.7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Смена сальниковой набивки в арматуре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1.3.8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теплоизоляции, восстановление антикоррозийного покрытия, окраска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1.3.9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Испытание на плотность, гидравлические испытания на прочность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1.3.10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отдельных групп радиаторов, регулировочной арматуры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сливных и воздушных труб теплового пункта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1.4. Трубопроводная арматура, смесители, водоразборные краны, смывные бачки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Осмотры для выявления течи и устранения их. Замена отдельных деталей.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Мелкий ремонт без снятия.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Подтягивание гаек сальников, уплотнение и смена сальниковой набивки, прокладок.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Регулировка подачи и уровня воды в смывных бачках.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 Системы теплоснабжения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2.1. Тепловые пункты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в тепловом пункте наличия оперативного журнала, инструкции по обслуживанию, схемы теплового узла, графика температур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Ревизия оборудования и арматуры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Производство ремонтно-профилактических работ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и восстановление теплоизоляции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Опрессовка системы, составление акта сдачи-приемки узла совместно с представителями сетевого района и энергонадзорной организацией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показаниями термометров, манометров и при обнаружении нарушений теплового режима (температуры, давления).  Устранение причин нарушения (совместно с теплоснабжающей организацией)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Окраска элементов сетей и оборудования теплоузла в соответствующие цвета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14" w:hRule="atLeast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2.2. Радиаторы разных типов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2.2.1 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Осмотры радиаторов после заполнения теплоносителем системы отопления на прогрев и течи.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Своевременное устранение течи и пуск воздуха из радиаторов.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Периодическая проверка крепления радиаторов к строительным конструкциям.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 Сети электроснабжения, электрооборудование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3.1. Пускорегулирующая аппаратура (рубильники и переключатели, выключатели автоматические, пускатели магнитные, пакетные выключатели и переключатели, кнопки управления и кнопочные посты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соответствия аппарата условиям эксплуатации и нагрузки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подключения к аппаратам электропроводки и сетей заземления,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исправности кожухов, рукояток, замков, ручек и другой арматуры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соответствующих надписей на аппаратах и их восстановление,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наличия нагревательных элементов и тепловых реле и их соответствие номинальному току электроприемника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Чистка аппаратов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Затяжка крепежных деталей.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предохранителей и плавких вставок.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Наружный и внутренний осмотр аппаратов и ликвидация видимых повреждений.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Частичная разборка аппарата, чистка и промывка деталей, ремонт или замена дефектных деталей и узлов; проверка и подтяжка всех креплений;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исправности заземления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наконечников и выводов внутренней цепи аппарата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Чистка контактов от грязи и наплывов. 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и восстановление изоляции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и регулировка реле защиты и управления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Сборка аппарата; регулировка узлов аппарата, проверка его работы.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3.2. Розетки, выключатели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соответствующих надписей на розетках и их восстановление. Проверка исправности выключателей, розеток. Крепление выключателей и розеток.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3.3. Светильники с лампами накаливания и люминесцентными лампами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ламп накаливания и люминесцентных ламп, стартеров.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изоляции, плотности присоединения контактов проводов, наличия и правильности заземления светильников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Снятие светильников для очистки плафонов, рассеивателей.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3.4. Внутренние силовые и осветительные сети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прочности крепления мест механической защиты, мест ввода в аппараты, распределительные пункты, защиты проводок в местах входа и выхода в трубы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и крепления конструкций, по которым проложен кабель и провода,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паек и плотности соединений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Осмотр мест прохода сетей через стены и перекрытия, изоляции электросетей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Восстановление нарушенной маркировки, надписей и предупредительных плакатов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3.4.6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отсутствием перегревов и соответствием сетей фактическим нагрузкам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3.4.7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провеса сетей, мест с поврежденной изоляцией.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3.4.8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необходимых мер вплоть до немедленного отключения сетей при аварийных ситуациях.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3.4.9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приемке сетей после их монтажа и ремонта.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3.4.10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отдельных участков сетей с ветхой или поврежденной изоляцией, а также недостаточным сечением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Проведением измерений сопротивления изоляции на реконструируемом участке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Протирка изоляторов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скоб и креплений, подтяжка сетей, упорядочение их раскладки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Перепайка наконечников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выключателей, розеток, разъемов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174" w:hRule="atLeast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3.5. Электроосветительная арматура (светильники с лампами накаливания и люминесцентными лампами)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Разборка светильника, удаление с него пыли и грязи, протирка арматуры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крепления патронов, контактов с заменой неисправных и перезарядка проводов в светильнике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рефлекторов и отдельных светильников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наличия занулений и заземлений и исправление обнаруженных дефектов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надежности креплений светильников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3.5.6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ЭПРА (дросселей)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3.5.7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Подключение светильника к электрической сети, проверка его работоспособности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3.6. Сети заземления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Наружный осмотр сетей заземления и проверка отсутствия обрывов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плотности болтовых присоединений заземляющих проводников к сети заземления и оборудованию, подлежащему заземлению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Восстановление поврежденных заземляющих проводников от сети заземления до оборудования, подлежащего заземлению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3.7 Силовые щиты и щиты освещения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присоединения проводов и кабелей, надежности припайки наконечников,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исправности приборов, предохранителей, автоматов, наличие изоляционных втулок для вводных концов, междуфазных перегородок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Зачистка контактов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наличия заземления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крепления щита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3.7.6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всех комплектующих аппаратов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3.7.7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Заменой отдельных аппаратов 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3.7.8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и ремонт ошиновки и электропроводки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3.7.9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Подтяжка всех креплений и выводов; окраска панелей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3.7.10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надписей наименования групп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3.7.11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 от пыли и грязи всех комплектующих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wBefore w:w="5578" w:type="dxa"/>
        </w:trPr>
        <w:tc>
          <w:tcPr>
            <w:tcW w:w="10363" w:type="dxa"/>
            <w:gridSpan w:val="8"/>
            <w:tcMar>
              <w:left w:w="98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 Контрольно-измерительные приборы и автоматика (КИП и 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Осмотры внешней части приборов и средств КИПиА, проверка исправности электропроводки, пломб и других коммуникаций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Смазка механизмов движения приборов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Смена прокладок и уплотнений, промывка и чистка деталей, контактов реле, датчиков, исполнительных механизмов, их регулировка без снятия с места установки.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Подтяжка контактов и крепежей средств КИП и А.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измерительных приборов на поверку по установленным срокам. Отправка приборов в ремонт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Частичная разборка, исправление или замена поврежденных стрелок, пружин, трубок, винтов, контактов, держателей диаграммы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Пополнение недостающих и замена изношенных крепежных деталей, замена стекол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качества изоляции цепей прибора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++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Регулировка подвижной части прибора с ремонтом и установкой дополнительного сопротивления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</w:trPr>
        <w:tc>
          <w:tcPr>
            <w:tcW w:w="709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5387" w:type="dxa"/>
            <w:tcMar>
              <w:left w:w="98" w:type="dxa"/>
            </w:tcMar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Подгонка показаний приборов в класс точности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57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6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 Системы вентиляции и кондиционирования воздуха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90" w:hRule="atLeast"/>
        </w:trPr>
        <w:tc>
          <w:tcPr>
            <w:tcW w:w="10363" w:type="dxa"/>
            <w:gridSpan w:val="8"/>
            <w:vAlign w:val="center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Агрегат приточный, вентилятор центробежный (радиальный)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496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5.1. Вентилятор радиальный (центробежный) с приводом от электродвигателя (с приводом клиноременным)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4" w:hRule="atLeast"/>
        </w:trPr>
        <w:tc>
          <w:tcPr>
            <w:tcW w:w="709" w:type="dxa"/>
            <w:vAlign w:val="center"/>
          </w:tcPr>
          <w:p>
            <w:pPr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4" w:hRule="atLeast"/>
        </w:trPr>
        <w:tc>
          <w:tcPr>
            <w:tcW w:w="709" w:type="dxa"/>
            <w:vAlign w:val="center"/>
          </w:tcPr>
          <w:p>
            <w:pPr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 рабочего колеса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виброизоляторов вентилятора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подшипников вентилятора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109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5.1.5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на герметичность гибких соединительных вставок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5.1.6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наружных и внутренних поверхностей корпуса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55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5.1.7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болтовых соединений блоков корпуса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381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5.1.8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и натяжения клиновых ремней (при наличии)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542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5.1.9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параллельности шкивов (при наличии) эл. двигателя и вентилятора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363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sz w:val="22"/>
                <w:szCs w:val="22"/>
                <w:lang w:eastAsia="ru-RU"/>
              </w:rPr>
              <w:t>5.2.</w:t>
            </w: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 xml:space="preserve"> Трехфазные асинхронные двигатели переменного тока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1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крепления эл. двигателя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556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уровня шума, вибрации и загрязнения эл. двигателя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556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556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крепления защитного кожуха и клемной коробки эл. двигателя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70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5.2.5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 корпуса эл. двигателя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343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sz w:val="22"/>
                <w:szCs w:val="22"/>
                <w:lang w:eastAsia="ru-RU"/>
              </w:rPr>
              <w:t>5.3.</w:t>
            </w: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 xml:space="preserve"> Релейные схемы, узлы управления, регулирования и защиты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70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154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световой сигнализации на панели щита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коммутационной аппаратуры щита автоматики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17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контактов заземления воздуховодов, эл. двигателей, корпуса вентилятора.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83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5.4. Запирающие устройства контура автоматического регулирования (для агрегата приточного)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легкости хода лопаток клапана воздушного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120"/>
              <w:ind w:left="-142" w:right="-103" w:firstLine="1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11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рычажного механизма клапана воздушного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120"/>
              <w:ind w:left="-142" w:right="-103" w:firstLine="1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вышедших из строя элементов клапана воздушного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120"/>
              <w:ind w:left="-142" w:right="-103" w:firstLine="1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электрического привода клапана воздушного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120"/>
              <w:ind w:left="-142" w:right="-103" w:firstLine="1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374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5.5. Пыле-грязеулавливающие устройства (для агрегата приточного)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степени загрязнения с помощью измерения давления воздуха на фильтрах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фильтров на предмет повреждения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129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уплотнения корпусов фильтровых камер на герметичность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8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фильтроматериала в связи с загрязнением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388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ind w:left="40"/>
              <w:jc w:val="center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.6. Теплообменные устройства и системы теплоснабжения (для агрегата приточного)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624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теплообменников на предмет повреждения и загрязнения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70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 теплообменников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70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теплоизоляции трубопроводов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388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клапана водяного регулирующего подачу теплоносителя (в зимний период эксплуатации)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388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5.6.5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запорной арматуры узла регулирования теплоносителя (в зимний период эксплуатации)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120" w:line="391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300" w:hRule="atLeast"/>
        </w:trPr>
        <w:tc>
          <w:tcPr>
            <w:tcW w:w="10363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5.7. Вентилятор канальный. Вентилятор крышный. Вентилятор осевой.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300" w:hRule="atLeast"/>
        </w:trPr>
        <w:tc>
          <w:tcPr>
            <w:tcW w:w="709" w:type="dxa"/>
          </w:tcPr>
          <w:p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5.7.1</w:t>
            </w:r>
          </w:p>
        </w:tc>
        <w:tc>
          <w:tcPr>
            <w:tcW w:w="5387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крепления двигателя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397" w:hRule="atLeast"/>
        </w:trPr>
        <w:tc>
          <w:tcPr>
            <w:tcW w:w="709" w:type="dxa"/>
          </w:tcPr>
          <w:p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5.7.2</w:t>
            </w:r>
          </w:p>
        </w:tc>
        <w:tc>
          <w:tcPr>
            <w:tcW w:w="5387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световой сигнализации на панели щита управления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27" w:hRule="atLeast"/>
        </w:trPr>
        <w:tc>
          <w:tcPr>
            <w:tcW w:w="709" w:type="dxa"/>
          </w:tcPr>
          <w:p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5.7.3</w:t>
            </w:r>
          </w:p>
        </w:tc>
        <w:tc>
          <w:tcPr>
            <w:tcW w:w="5387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уровня шума, вибрации и степени нагрева двигателя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396" w:hRule="atLeast"/>
        </w:trPr>
        <w:tc>
          <w:tcPr>
            <w:tcW w:w="709" w:type="dxa"/>
          </w:tcPr>
          <w:p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5.7.4</w:t>
            </w:r>
          </w:p>
        </w:tc>
        <w:tc>
          <w:tcPr>
            <w:tcW w:w="5387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всех заземляющих соединений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455" w:hRule="atLeast"/>
        </w:trPr>
        <w:tc>
          <w:tcPr>
            <w:tcW w:w="709" w:type="dxa"/>
          </w:tcPr>
          <w:p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5.7.5</w:t>
            </w:r>
          </w:p>
        </w:tc>
        <w:tc>
          <w:tcPr>
            <w:tcW w:w="5387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477" w:hRule="atLeast"/>
        </w:trPr>
        <w:tc>
          <w:tcPr>
            <w:tcW w:w="709" w:type="dxa"/>
          </w:tcPr>
          <w:p>
            <w:pPr>
              <w:ind w:left="-93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5.7.6</w:t>
            </w:r>
          </w:p>
        </w:tc>
        <w:tc>
          <w:tcPr>
            <w:tcW w:w="5387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Проверка исправности пускозащитной аппаратуры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84" w:hRule="atLeast"/>
        </w:trPr>
        <w:tc>
          <w:tcPr>
            <w:tcW w:w="10363" w:type="dxa"/>
            <w:gridSpan w:val="8"/>
            <w:vAlign w:val="center"/>
          </w:tcPr>
          <w:p>
            <w:pPr>
              <w:ind w:left="-142" w:right="-10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Кондиционер центральный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605" w:hRule="atLeast"/>
        </w:trPr>
        <w:tc>
          <w:tcPr>
            <w:tcW w:w="10363" w:type="dxa"/>
            <w:gridSpan w:val="8"/>
            <w:vAlign w:val="center"/>
          </w:tcPr>
          <w:p>
            <w:pPr>
              <w:ind w:left="7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5.8. Вентилятор радиальный (центробежный) с приводом от электродвигателя (с приводом клиноременным)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4" w:hRule="atLeast"/>
        </w:trPr>
        <w:tc>
          <w:tcPr>
            <w:tcW w:w="709" w:type="dxa"/>
            <w:vAlign w:val="center"/>
          </w:tcPr>
          <w:p>
            <w:pPr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5.8.1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55" w:hRule="atLeast"/>
        </w:trPr>
        <w:tc>
          <w:tcPr>
            <w:tcW w:w="709" w:type="dxa"/>
            <w:vAlign w:val="center"/>
          </w:tcPr>
          <w:p>
            <w:pPr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 рабочего колеса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4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Окраска рабочего колеса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виброизоляторов вентилятора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8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5.8.5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на герметичность гибких соединительных вставок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5.8.6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уровня шума подшипников двигателя и степень его загрязнения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5.8.7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и натяжения клиновых ремней (при наличии)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345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5.8.8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параллельности шкивов эл. двигателя и вентилятора (при наличии)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62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ind w:left="1080"/>
              <w:jc w:val="center"/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5.9. Ревизия теплообменных устройств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теплообменников на предмет повреждения и загрязнения 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 поверхностей теплообменников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5.9.3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конденсатоотвода (в летний период эксплуатации)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5.9.4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Прочистка конденсатного отвода (в летний период эксплуатации)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360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ind w:left="360"/>
              <w:jc w:val="center"/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5.10. Пыле-грязеулавливающие устройства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степени загрязнения фильтра воздушного (замер значений перепада давления на фильтре)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уплотнения корпусов фильтровых камер на герметичность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78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фильтроматериала в связи с загрязнением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vAlign w:val="center"/>
          </w:tcPr>
          <w:p>
            <w:pPr>
              <w:spacing w:after="120" w:line="391" w:lineRule="exact"/>
              <w:ind w:left="37" w:right="-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394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ind w:left="720" w:right="-10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5.11. Запирающие устройства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5.11.1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легкости хода лопаток клапана воздушного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5.11.2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рычажного механизма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70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5.11.3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вышедших из строя элементов клапана воздушного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5.11.4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электрического привода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331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ind w:left="720"/>
              <w:jc w:val="center"/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5.12. Корпус агрегата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688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5.12.1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уплотнителя в стыковых соединениях блоков корпуса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556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5.12.2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болтовых соединений блоков корпуса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375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5.12.3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наружных и внутренних поверхностей корпуса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83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ind w:left="720"/>
              <w:jc w:val="center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.13. Средства автоматики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сигнальной арматуры на панели щита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9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коммутационной аппаратуры щита автоматики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состояния реле перепада давления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5.13.5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выявленных неисправностей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5.13.6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контактов заземления воздуховодов, эл. двигателей, корпуса кондиционера.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83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ind w:left="720"/>
              <w:jc w:val="center"/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5.14. Системы тепло</w:t>
            </w: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val="en-US" w:eastAsia="ru-RU"/>
              </w:rPr>
              <w:t>/</w:t>
            </w: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холодоснабжения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целостности теплоизоляции трубо/фреонопроводов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165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клапана водяного регулирующего подачу 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10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запорной арматуры установленной на узле регулирования 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83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5.14.5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фланцевых и сварных соединений системы тепло/холодоснабжения 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96" w:hRule="atLeast"/>
        </w:trPr>
        <w:tc>
          <w:tcPr>
            <w:tcW w:w="10363" w:type="dxa"/>
            <w:gridSpan w:val="8"/>
            <w:vAlign w:val="center"/>
          </w:tcPr>
          <w:p>
            <w:pPr>
              <w:suppressAutoHyphens w:val="0"/>
              <w:jc w:val="center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sz w:val="22"/>
                <w:szCs w:val="22"/>
                <w:lang w:eastAsia="ru-RU"/>
              </w:rPr>
              <w:t>5.15.</w:t>
            </w: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 xml:space="preserve"> Трехфазные асинхронные двигатели переменного тока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5.15.1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крепления эл. двигателя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  <w:vAlign w:val="center"/>
          </w:tcPr>
          <w:p>
            <w:pPr>
              <w:spacing w:after="120"/>
              <w:ind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5.15.2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уровня шума и вибрации эл. двигателя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5.15.3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5.15.4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крепления защитного кожуха и клемной коробки эл. двигателя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  <w:vAlign w:val="center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5.15.5</w:t>
            </w:r>
          </w:p>
        </w:tc>
        <w:tc>
          <w:tcPr>
            <w:tcW w:w="5387" w:type="dxa"/>
            <w:vAlign w:val="center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 корпуса эл. двигателя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DejaVu Sans" w:cs="Times New Roman"/>
                <w:i/>
                <w:iCs/>
                <w:sz w:val="22"/>
                <w:szCs w:val="22"/>
                <w:lang w:eastAsia="ru-RU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96" w:hRule="atLeast"/>
        </w:trPr>
        <w:tc>
          <w:tcPr>
            <w:tcW w:w="10363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5.16. Чиллер (холодильный агрегат)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5.16.1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температуры в охлажденном объеме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5.16.2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фильтра контура холодоснабжения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5.16.3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состояния испарителя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5.16.4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уровня хладагента в ресивере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5.16.5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расхода и влажности хладагента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5.16.6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запорной задвижки контура холодоснабжения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5.16.7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насоса центробежного циркуляционного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78" w:type="dxa"/>
          <w:trHeight w:val="296" w:hRule="atLeast"/>
        </w:trPr>
        <w:tc>
          <w:tcPr>
            <w:tcW w:w="10363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5.17. Вентилятор осевой обдува конденсатора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spacing w:after="120"/>
              <w:ind w:left="-142" w:right="-10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5.17.1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296" w:hRule="atLeast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5.17.2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уровня шума подшипников, двигателя и степени его загрязнения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78" w:type="dxa"/>
          <w:wAfter w:w="15" w:type="dxa"/>
          <w:trHeight w:val="127" w:hRule="atLeast"/>
        </w:trPr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5.17.3.</w:t>
            </w:r>
          </w:p>
        </w:tc>
        <w:tc>
          <w:tcPr>
            <w:tcW w:w="5387" w:type="dxa"/>
          </w:tcPr>
          <w:p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Замер величин тока, напряжения по фазам и сопротивления изоляции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suppressAutoHyphens w:val="0"/>
              <w:rPr>
                <w:rFonts w:ascii="Times New Roman" w:hAnsi="Times New Roman" w:eastAsia="DejaVu Sans" w:cs="Times New Roman"/>
                <w:iCs/>
                <w:sz w:val="22"/>
                <w:szCs w:val="22"/>
                <w:lang w:eastAsia="ru-RU"/>
              </w:rPr>
            </w:pPr>
          </w:p>
        </w:tc>
      </w:tr>
    </w:tbl>
    <w:p>
      <w:pPr>
        <w:tabs>
          <w:tab w:val="left" w:pos="5387"/>
          <w:tab w:val="left" w:pos="6804"/>
        </w:tabs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к договору</w:t>
      </w:r>
    </w:p>
    <w:p>
      <w:pPr>
        <w:tabs>
          <w:tab w:val="left" w:pos="5387"/>
          <w:tab w:val="left" w:pos="6804"/>
        </w:tabs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 от ____________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20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Перечень границ</w:t>
      </w:r>
    </w:p>
    <w:p>
      <w:pPr>
        <w:pStyle w:val="20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обслуживаемым сетям и оборудованию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 обслуживаемым сетям и оборудованию Исполнитель обеспечивает ТО в границах: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а) по электроснабжению – от наконечников питающего кабеля в вводно-распределительном устройстве до обслуживаемого электроприёмника включительно.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электроприёмникам, обслуживаемым другими подрядными (сторонними) организациями - от наконечников питающего кабеля в вводно-распределительном устройстве до защитного отключающего устройства (автомата, рубильника) или штепсельного разъёма включительно;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б) по водопроводу – от наружной стены фундамента здания до обслуживаемого оборудования или сантехпосуды включительно.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оборудованию, обслуживаемому другими подрядными (сторонними) организациями, границей раздела является первая секущая задвижка (вентиль) со стороны магистральных трубопроводов, или в точках подключения обслуживаемых систем в соответствии с проектными данными;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в) по теплоснабжению – от наружной стены фундамента здания, включая систему отопления и горячего водоснабжения.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оборудованию, обслуживаемому другими подрядными (сторонними) организациями, граница раздела ответственности устанавливается на основании 3-х стороннего акта, или в точках подключения обслуживаемых систем по проектным данным;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г) по фекальной канализации – от первого выпускного колодца до сантехнического оборудования включительно, за исключением участков технологической канализации (гипсоотстойники и др.);</w:t>
      </w:r>
    </w:p>
    <w:p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д) по ливневой канализации – от первого выпускного колодца до водоприемника.</w:t>
      </w:r>
    </w:p>
    <w:p>
      <w:pPr>
        <w:ind w:right="-2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numPr>
          <w:ilvl w:val="0"/>
          <w:numId w:val="1"/>
        </w:numPr>
        <w:ind w:right="-568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к договору</w:t>
      </w:r>
    </w:p>
    <w:p>
      <w:pPr>
        <w:ind w:right="-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 от ____________</w:t>
      </w: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rPr>
          <w:rFonts w:ascii="Times New Roman" w:hAnsi="Times New Roman" w:cs="Times New Roman"/>
          <w:sz w:val="26"/>
          <w:szCs w:val="26"/>
        </w:rPr>
      </w:pPr>
    </w:p>
    <w:p>
      <w:pPr>
        <w:ind w:right="-7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планово-предупредительных ремонтов (ППР</w:t>
      </w:r>
      <w:r>
        <w:rPr>
          <w:rFonts w:ascii="Times New Roman" w:hAnsi="Times New Roman" w:cs="Times New Roman"/>
          <w:sz w:val="26"/>
          <w:szCs w:val="26"/>
        </w:rPr>
        <w:t>)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tabs>
          <w:tab w:val="left" w:pos="5387"/>
          <w:tab w:val="left" w:pos="6804"/>
        </w:tabs>
        <w:ind w:right="-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 к договору</w:t>
      </w:r>
    </w:p>
    <w:p>
      <w:pPr>
        <w:tabs>
          <w:tab w:val="left" w:pos="5387"/>
          <w:tab w:val="left" w:pos="6804"/>
        </w:tabs>
        <w:ind w:right="-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 от ____________</w:t>
      </w:r>
    </w:p>
    <w:p>
      <w:pPr>
        <w:tabs>
          <w:tab w:val="left" w:pos="9210"/>
        </w:tabs>
        <w:ind w:right="-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tabs>
          <w:tab w:val="left" w:pos="5387"/>
          <w:tab w:val="left" w:pos="6804"/>
        </w:tabs>
        <w:ind w:right="-71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3480"/>
        </w:tabs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 согласования договорной цены</w:t>
      </w:r>
    </w:p>
    <w:p>
      <w:pPr>
        <w:tabs>
          <w:tab w:val="left" w:pos="3480"/>
        </w:tabs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tabs>
          <w:tab w:val="left" w:pos="3480"/>
        </w:tabs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tabs>
          <w:tab w:val="left" w:pos="3480"/>
        </w:tabs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851" w:right="851" w:bottom="1134" w:left="1418" w:header="0" w:footer="618" w:gutter="0"/>
      <w:cols w:space="720" w:num="1"/>
      <w:formProt w:val="0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;Times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tabs>
        <w:tab w:val="left" w:pos="6840"/>
      </w:tabs>
    </w:pPr>
    <w:r>
      <w:t>Исполнитель_______________                                                                                              Заказчик_______________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tabs>
        <w:tab w:val="right" w:pos="9180"/>
      </w:tabs>
    </w:pPr>
    <w:r>
      <w:t>Исполнитель_______________</w:t>
    </w:r>
    <w:r>
      <w:tab/>
    </w:r>
    <w:r>
      <w:t>Заказчик_______________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51D60"/>
    <w:multiLevelType w:val="multilevel"/>
    <w:tmpl w:val="3AA51D60"/>
    <w:lvl w:ilvl="0" w:tentative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1584" w:hanging="1584"/>
      </w:pPr>
    </w:lvl>
  </w:abstractNum>
  <w:abstractNum w:abstractNumId="1">
    <w:nsid w:val="3D9B2F02"/>
    <w:multiLevelType w:val="multilevel"/>
    <w:tmpl w:val="3D9B2F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52C8C"/>
    <w:rsid w:val="00003506"/>
    <w:rsid w:val="00004B94"/>
    <w:rsid w:val="0002458C"/>
    <w:rsid w:val="00027E79"/>
    <w:rsid w:val="0003272B"/>
    <w:rsid w:val="0003322A"/>
    <w:rsid w:val="000460ED"/>
    <w:rsid w:val="00061BE7"/>
    <w:rsid w:val="00066DD9"/>
    <w:rsid w:val="00075ED9"/>
    <w:rsid w:val="00081E0E"/>
    <w:rsid w:val="000E5103"/>
    <w:rsid w:val="000E54AE"/>
    <w:rsid w:val="000F7A33"/>
    <w:rsid w:val="00136F65"/>
    <w:rsid w:val="00151F83"/>
    <w:rsid w:val="00155363"/>
    <w:rsid w:val="00160315"/>
    <w:rsid w:val="00165994"/>
    <w:rsid w:val="00165CAA"/>
    <w:rsid w:val="00173C0D"/>
    <w:rsid w:val="0017533F"/>
    <w:rsid w:val="001C3659"/>
    <w:rsid w:val="001C39C8"/>
    <w:rsid w:val="001C47CD"/>
    <w:rsid w:val="001D1964"/>
    <w:rsid w:val="001D4918"/>
    <w:rsid w:val="001D4F1E"/>
    <w:rsid w:val="001D65AD"/>
    <w:rsid w:val="001E4EEB"/>
    <w:rsid w:val="001E7002"/>
    <w:rsid w:val="001E7492"/>
    <w:rsid w:val="001F285C"/>
    <w:rsid w:val="00201A19"/>
    <w:rsid w:val="0020241B"/>
    <w:rsid w:val="00204120"/>
    <w:rsid w:val="00205E21"/>
    <w:rsid w:val="002069C9"/>
    <w:rsid w:val="00211568"/>
    <w:rsid w:val="002228BB"/>
    <w:rsid w:val="00233F97"/>
    <w:rsid w:val="0023557A"/>
    <w:rsid w:val="00255CC1"/>
    <w:rsid w:val="00257073"/>
    <w:rsid w:val="002878A5"/>
    <w:rsid w:val="00294B72"/>
    <w:rsid w:val="002A2643"/>
    <w:rsid w:val="002A7FA7"/>
    <w:rsid w:val="002B7333"/>
    <w:rsid w:val="002B7721"/>
    <w:rsid w:val="002B7E65"/>
    <w:rsid w:val="002D40F7"/>
    <w:rsid w:val="002E5E69"/>
    <w:rsid w:val="002F11FB"/>
    <w:rsid w:val="002F44B2"/>
    <w:rsid w:val="002F54AC"/>
    <w:rsid w:val="0030011C"/>
    <w:rsid w:val="00322BD7"/>
    <w:rsid w:val="00336909"/>
    <w:rsid w:val="003435FD"/>
    <w:rsid w:val="003474CB"/>
    <w:rsid w:val="00365F37"/>
    <w:rsid w:val="003670A6"/>
    <w:rsid w:val="00374E4D"/>
    <w:rsid w:val="00380EE8"/>
    <w:rsid w:val="00385D91"/>
    <w:rsid w:val="0038669F"/>
    <w:rsid w:val="003B01B3"/>
    <w:rsid w:val="003B0D9D"/>
    <w:rsid w:val="003B3C75"/>
    <w:rsid w:val="003B7168"/>
    <w:rsid w:val="003C0A85"/>
    <w:rsid w:val="003E53A0"/>
    <w:rsid w:val="00401F13"/>
    <w:rsid w:val="00404A45"/>
    <w:rsid w:val="00407846"/>
    <w:rsid w:val="00443216"/>
    <w:rsid w:val="00447846"/>
    <w:rsid w:val="004629D1"/>
    <w:rsid w:val="0046761C"/>
    <w:rsid w:val="004746D2"/>
    <w:rsid w:val="00475375"/>
    <w:rsid w:val="00475855"/>
    <w:rsid w:val="00496A5C"/>
    <w:rsid w:val="004A4131"/>
    <w:rsid w:val="004B223A"/>
    <w:rsid w:val="004B231C"/>
    <w:rsid w:val="004B6D5F"/>
    <w:rsid w:val="00502011"/>
    <w:rsid w:val="00507B0A"/>
    <w:rsid w:val="0051111A"/>
    <w:rsid w:val="005220CE"/>
    <w:rsid w:val="005245DB"/>
    <w:rsid w:val="00533A9C"/>
    <w:rsid w:val="0055244B"/>
    <w:rsid w:val="00552F22"/>
    <w:rsid w:val="005569CE"/>
    <w:rsid w:val="005668A9"/>
    <w:rsid w:val="00566AEF"/>
    <w:rsid w:val="00574436"/>
    <w:rsid w:val="005876E4"/>
    <w:rsid w:val="005877D1"/>
    <w:rsid w:val="005B5DD8"/>
    <w:rsid w:val="005C2739"/>
    <w:rsid w:val="005C64CC"/>
    <w:rsid w:val="005D6A4D"/>
    <w:rsid w:val="005D7905"/>
    <w:rsid w:val="005E5B04"/>
    <w:rsid w:val="005F41C7"/>
    <w:rsid w:val="00604CE7"/>
    <w:rsid w:val="00607081"/>
    <w:rsid w:val="00620CF0"/>
    <w:rsid w:val="006360DE"/>
    <w:rsid w:val="0064275D"/>
    <w:rsid w:val="006453C2"/>
    <w:rsid w:val="006520B7"/>
    <w:rsid w:val="0065444C"/>
    <w:rsid w:val="00665D7B"/>
    <w:rsid w:val="0066609C"/>
    <w:rsid w:val="00667E6B"/>
    <w:rsid w:val="0067650F"/>
    <w:rsid w:val="006A476E"/>
    <w:rsid w:val="006B1B81"/>
    <w:rsid w:val="006B5760"/>
    <w:rsid w:val="006E3C81"/>
    <w:rsid w:val="006E3DBC"/>
    <w:rsid w:val="00701B63"/>
    <w:rsid w:val="00717052"/>
    <w:rsid w:val="00753B5D"/>
    <w:rsid w:val="00765A48"/>
    <w:rsid w:val="00784786"/>
    <w:rsid w:val="007953B3"/>
    <w:rsid w:val="007C0D57"/>
    <w:rsid w:val="007D227B"/>
    <w:rsid w:val="007D4A74"/>
    <w:rsid w:val="007E4483"/>
    <w:rsid w:val="007E79AB"/>
    <w:rsid w:val="00801FAC"/>
    <w:rsid w:val="00812370"/>
    <w:rsid w:val="00822EB0"/>
    <w:rsid w:val="008304EE"/>
    <w:rsid w:val="0083061C"/>
    <w:rsid w:val="00836395"/>
    <w:rsid w:val="0086230C"/>
    <w:rsid w:val="008673A2"/>
    <w:rsid w:val="00873D5F"/>
    <w:rsid w:val="00874CCF"/>
    <w:rsid w:val="00880CC8"/>
    <w:rsid w:val="00884E64"/>
    <w:rsid w:val="008A5075"/>
    <w:rsid w:val="008B0641"/>
    <w:rsid w:val="008B61F6"/>
    <w:rsid w:val="008D0BFF"/>
    <w:rsid w:val="00923219"/>
    <w:rsid w:val="00927760"/>
    <w:rsid w:val="00943521"/>
    <w:rsid w:val="0094777D"/>
    <w:rsid w:val="00955662"/>
    <w:rsid w:val="00956730"/>
    <w:rsid w:val="00984FCF"/>
    <w:rsid w:val="00992F8A"/>
    <w:rsid w:val="009A08E3"/>
    <w:rsid w:val="009A740D"/>
    <w:rsid w:val="009B0AEE"/>
    <w:rsid w:val="009B2DE2"/>
    <w:rsid w:val="009C1462"/>
    <w:rsid w:val="009D1BC4"/>
    <w:rsid w:val="009D51E0"/>
    <w:rsid w:val="009E12B8"/>
    <w:rsid w:val="00A05597"/>
    <w:rsid w:val="00A16930"/>
    <w:rsid w:val="00A17E05"/>
    <w:rsid w:val="00A2634E"/>
    <w:rsid w:val="00A27937"/>
    <w:rsid w:val="00A326DA"/>
    <w:rsid w:val="00A33D6B"/>
    <w:rsid w:val="00A40060"/>
    <w:rsid w:val="00A7174E"/>
    <w:rsid w:val="00A765BF"/>
    <w:rsid w:val="00A80368"/>
    <w:rsid w:val="00A81248"/>
    <w:rsid w:val="00A83936"/>
    <w:rsid w:val="00AB1916"/>
    <w:rsid w:val="00AD350E"/>
    <w:rsid w:val="00AD6771"/>
    <w:rsid w:val="00AE2810"/>
    <w:rsid w:val="00AE6731"/>
    <w:rsid w:val="00AF5EFE"/>
    <w:rsid w:val="00B13352"/>
    <w:rsid w:val="00B56F4A"/>
    <w:rsid w:val="00B67E6D"/>
    <w:rsid w:val="00B74613"/>
    <w:rsid w:val="00B819B9"/>
    <w:rsid w:val="00B81A18"/>
    <w:rsid w:val="00B82DD3"/>
    <w:rsid w:val="00B83597"/>
    <w:rsid w:val="00B92B93"/>
    <w:rsid w:val="00B92CA1"/>
    <w:rsid w:val="00B94295"/>
    <w:rsid w:val="00B972CE"/>
    <w:rsid w:val="00B97D03"/>
    <w:rsid w:val="00BA2D43"/>
    <w:rsid w:val="00BA4352"/>
    <w:rsid w:val="00BB1882"/>
    <w:rsid w:val="00BB692C"/>
    <w:rsid w:val="00BB77D4"/>
    <w:rsid w:val="00BC1077"/>
    <w:rsid w:val="00BC6E4E"/>
    <w:rsid w:val="00BD00DA"/>
    <w:rsid w:val="00BD2F2B"/>
    <w:rsid w:val="00BD3548"/>
    <w:rsid w:val="00BE364F"/>
    <w:rsid w:val="00C00973"/>
    <w:rsid w:val="00C03DD0"/>
    <w:rsid w:val="00C079C7"/>
    <w:rsid w:val="00C15A45"/>
    <w:rsid w:val="00C21069"/>
    <w:rsid w:val="00C325AE"/>
    <w:rsid w:val="00C32932"/>
    <w:rsid w:val="00C417B7"/>
    <w:rsid w:val="00C800A8"/>
    <w:rsid w:val="00C8512F"/>
    <w:rsid w:val="00C86A9C"/>
    <w:rsid w:val="00CA0F32"/>
    <w:rsid w:val="00CA3926"/>
    <w:rsid w:val="00D32BD4"/>
    <w:rsid w:val="00D33C0B"/>
    <w:rsid w:val="00D44FF5"/>
    <w:rsid w:val="00D55564"/>
    <w:rsid w:val="00D650D7"/>
    <w:rsid w:val="00D70B95"/>
    <w:rsid w:val="00D74B3F"/>
    <w:rsid w:val="00D75CC5"/>
    <w:rsid w:val="00D87024"/>
    <w:rsid w:val="00D91110"/>
    <w:rsid w:val="00D928EA"/>
    <w:rsid w:val="00DB425F"/>
    <w:rsid w:val="00DC0562"/>
    <w:rsid w:val="00DD0ED9"/>
    <w:rsid w:val="00DD180F"/>
    <w:rsid w:val="00DD2C61"/>
    <w:rsid w:val="00DF3796"/>
    <w:rsid w:val="00DF7792"/>
    <w:rsid w:val="00E104DA"/>
    <w:rsid w:val="00E20C1E"/>
    <w:rsid w:val="00E3299F"/>
    <w:rsid w:val="00E41940"/>
    <w:rsid w:val="00E41DF9"/>
    <w:rsid w:val="00E42F5F"/>
    <w:rsid w:val="00E5187F"/>
    <w:rsid w:val="00E572B7"/>
    <w:rsid w:val="00E579A2"/>
    <w:rsid w:val="00E60953"/>
    <w:rsid w:val="00E7772B"/>
    <w:rsid w:val="00E8152F"/>
    <w:rsid w:val="00E9193D"/>
    <w:rsid w:val="00EA2B06"/>
    <w:rsid w:val="00EA7D65"/>
    <w:rsid w:val="00EB0FB9"/>
    <w:rsid w:val="00EC657E"/>
    <w:rsid w:val="00EC6BBA"/>
    <w:rsid w:val="00ED5D17"/>
    <w:rsid w:val="00ED71A0"/>
    <w:rsid w:val="00EE0D93"/>
    <w:rsid w:val="00EE3E9E"/>
    <w:rsid w:val="00EE61C2"/>
    <w:rsid w:val="00EF08CE"/>
    <w:rsid w:val="00EF6011"/>
    <w:rsid w:val="00F01B5E"/>
    <w:rsid w:val="00F15E62"/>
    <w:rsid w:val="00F20BD5"/>
    <w:rsid w:val="00F35615"/>
    <w:rsid w:val="00F36DE3"/>
    <w:rsid w:val="00F415EA"/>
    <w:rsid w:val="00F4191D"/>
    <w:rsid w:val="00F61FC5"/>
    <w:rsid w:val="00F6324F"/>
    <w:rsid w:val="00F6772B"/>
    <w:rsid w:val="00F70233"/>
    <w:rsid w:val="00F82CE0"/>
    <w:rsid w:val="00F86A7E"/>
    <w:rsid w:val="00FB2AC8"/>
    <w:rsid w:val="00FB7DDB"/>
    <w:rsid w:val="00FC0CCB"/>
    <w:rsid w:val="00FC3295"/>
    <w:rsid w:val="00FC39FE"/>
    <w:rsid w:val="00FC483A"/>
    <w:rsid w:val="00FE3282"/>
    <w:rsid w:val="00FF2996"/>
    <w:rsid w:val="00FF403D"/>
    <w:rsid w:val="00FF4C2B"/>
    <w:rsid w:val="086A69F8"/>
    <w:rsid w:val="0E1054DD"/>
    <w:rsid w:val="1C8215BD"/>
    <w:rsid w:val="25A5C830"/>
    <w:rsid w:val="2B5E0805"/>
    <w:rsid w:val="2F4035A4"/>
    <w:rsid w:val="3525BF90"/>
    <w:rsid w:val="45B58D68"/>
    <w:rsid w:val="4BD9126C"/>
    <w:rsid w:val="5BAF2B27"/>
    <w:rsid w:val="5ED35984"/>
    <w:rsid w:val="692FF83A"/>
    <w:rsid w:val="725E59B6"/>
    <w:rsid w:val="7AD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Times New Roman;Times New Roman" w:hAnsi="Times New Roman;Times New Roman" w:eastAsia="Times New Roman;Times New Roman" w:cs="Times New Roman;Times New Roman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851" w:firstLine="0"/>
      <w:outlineLvl w:val="0"/>
    </w:pPr>
    <w:rPr>
      <w:sz w:val="24"/>
      <w:lang w:val="en-US"/>
    </w:rPr>
  </w:style>
  <w:style w:type="paragraph" w:styleId="3">
    <w:name w:val="heading 2"/>
    <w:basedOn w:val="1"/>
    <w:next w:val="1"/>
    <w:link w:val="115"/>
    <w:qFormat/>
    <w:uiPriority w:val="0"/>
    <w:pPr>
      <w:keepNext/>
      <w:numPr>
        <w:ilvl w:val="1"/>
        <w:numId w:val="1"/>
      </w:numPr>
      <w:ind w:left="1134" w:right="849" w:hanging="2410"/>
      <w:jc w:val="center"/>
      <w:outlineLvl w:val="1"/>
    </w:pPr>
    <w:rPr>
      <w:rFonts w:cs="Times New Roman"/>
      <w:sz w:val="24"/>
    </w:rPr>
  </w:style>
  <w:style w:type="paragraph" w:styleId="4">
    <w:name w:val="heading 3"/>
    <w:basedOn w:val="1"/>
    <w:next w:val="1"/>
    <w:link w:val="48"/>
    <w:qFormat/>
    <w:uiPriority w:val="0"/>
    <w:pPr>
      <w:keepNext/>
      <w:numPr>
        <w:ilvl w:val="2"/>
        <w:numId w:val="1"/>
      </w:numPr>
      <w:ind w:left="851" w:right="-2" w:hanging="709"/>
      <w:outlineLvl w:val="2"/>
    </w:pPr>
    <w:rPr>
      <w:rFonts w:cs="Times New Roman"/>
      <w:sz w:val="24"/>
    </w:rPr>
  </w:style>
  <w:style w:type="paragraph" w:styleId="5">
    <w:name w:val="heading 4"/>
    <w:basedOn w:val="1"/>
    <w:next w:val="1"/>
    <w:link w:val="45"/>
    <w:qFormat/>
    <w:uiPriority w:val="0"/>
    <w:pPr>
      <w:keepNext/>
      <w:numPr>
        <w:ilvl w:val="3"/>
        <w:numId w:val="1"/>
      </w:numPr>
      <w:ind w:left="4536" w:hanging="5387"/>
      <w:jc w:val="center"/>
      <w:outlineLvl w:val="3"/>
    </w:pPr>
    <w:rPr>
      <w:rFonts w:cs="Times New Roman"/>
      <w:b/>
      <w:sz w:val="24"/>
    </w:rPr>
  </w:style>
  <w:style w:type="paragraph" w:styleId="6">
    <w:name w:val="heading 5"/>
    <w:basedOn w:val="1"/>
    <w:next w:val="1"/>
    <w:link w:val="39"/>
    <w:qFormat/>
    <w:uiPriority w:val="0"/>
    <w:pPr>
      <w:keepNext/>
      <w:numPr>
        <w:ilvl w:val="4"/>
        <w:numId w:val="1"/>
      </w:numPr>
      <w:ind w:left="4320" w:firstLine="0"/>
      <w:outlineLvl w:val="4"/>
    </w:pPr>
    <w:rPr>
      <w:rFonts w:cs="Times New Roman"/>
      <w:sz w:val="28"/>
    </w:rPr>
  </w:style>
  <w:style w:type="paragraph" w:styleId="7">
    <w:name w:val="heading 6"/>
    <w:basedOn w:val="1"/>
    <w:next w:val="1"/>
    <w:link w:val="91"/>
    <w:qFormat/>
    <w:uiPriority w:val="0"/>
    <w:pPr>
      <w:keepNext/>
      <w:numPr>
        <w:ilvl w:val="5"/>
        <w:numId w:val="1"/>
      </w:numPr>
      <w:outlineLvl w:val="5"/>
    </w:pPr>
    <w:rPr>
      <w:rFonts w:cs="Times New Roman"/>
      <w:b/>
      <w:sz w:val="28"/>
    </w:rPr>
  </w:style>
  <w:style w:type="paragraph" w:styleId="8">
    <w:name w:val="heading 7"/>
    <w:basedOn w:val="1"/>
    <w:next w:val="1"/>
    <w:link w:val="116"/>
    <w:qFormat/>
    <w:uiPriority w:val="0"/>
    <w:pPr>
      <w:keepNext/>
      <w:numPr>
        <w:ilvl w:val="6"/>
        <w:numId w:val="1"/>
      </w:numPr>
      <w:outlineLvl w:val="6"/>
    </w:pPr>
    <w:rPr>
      <w:rFonts w:cs="Times New Roman"/>
      <w:sz w:val="28"/>
    </w:rPr>
  </w:style>
  <w:style w:type="paragraph" w:styleId="9">
    <w:name w:val="heading 8"/>
    <w:basedOn w:val="1"/>
    <w:next w:val="1"/>
    <w:link w:val="117"/>
    <w:qFormat/>
    <w:uiPriority w:val="0"/>
    <w:pPr>
      <w:keepNext/>
      <w:numPr>
        <w:ilvl w:val="7"/>
        <w:numId w:val="1"/>
      </w:numPr>
      <w:ind w:left="0" w:firstLine="720"/>
      <w:jc w:val="both"/>
      <w:outlineLvl w:val="7"/>
    </w:pPr>
    <w:rPr>
      <w:rFonts w:cs="Times New Roman"/>
      <w:b/>
      <w:sz w:val="24"/>
    </w:rPr>
  </w:style>
  <w:style w:type="paragraph" w:styleId="10">
    <w:name w:val="heading 9"/>
    <w:basedOn w:val="1"/>
    <w:next w:val="1"/>
    <w:link w:val="89"/>
    <w:qFormat/>
    <w:uiPriority w:val="0"/>
    <w:pPr>
      <w:keepNext/>
      <w:numPr>
        <w:ilvl w:val="8"/>
        <w:numId w:val="1"/>
      </w:numPr>
      <w:outlineLvl w:val="8"/>
    </w:pPr>
    <w:rPr>
      <w:rFonts w:cs="Times New Roman"/>
      <w:b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unhideWhenUsed/>
    <w:qFormat/>
    <w:uiPriority w:val="99"/>
    <w:rPr>
      <w:sz w:val="16"/>
      <w:szCs w:val="16"/>
    </w:rPr>
  </w:style>
  <w:style w:type="paragraph" w:styleId="14">
    <w:name w:val="Balloon Text"/>
    <w:basedOn w:val="1"/>
    <w:link w:val="87"/>
    <w:uiPriority w:val="0"/>
    <w:rPr>
      <w:rFonts w:ascii="Tahoma" w:hAnsi="Tahoma" w:cs="Times New Roman"/>
      <w:sz w:val="16"/>
      <w:szCs w:val="16"/>
    </w:rPr>
  </w:style>
  <w:style w:type="paragraph" w:styleId="15">
    <w:name w:val="Body Text 2"/>
    <w:basedOn w:val="1"/>
    <w:link w:val="119"/>
    <w:qFormat/>
    <w:uiPriority w:val="0"/>
    <w:pPr>
      <w:jc w:val="both"/>
    </w:pPr>
    <w:rPr>
      <w:rFonts w:cs="Times New Roman"/>
      <w:sz w:val="22"/>
    </w:rPr>
  </w:style>
  <w:style w:type="paragraph" w:styleId="16">
    <w:name w:val="Body Text Indent 3"/>
    <w:basedOn w:val="1"/>
    <w:link w:val="67"/>
    <w:uiPriority w:val="0"/>
    <w:pPr>
      <w:ind w:left="1560"/>
    </w:pPr>
    <w:rPr>
      <w:rFonts w:cs="Times New Roman"/>
      <w:sz w:val="28"/>
    </w:rPr>
  </w:style>
  <w:style w:type="paragraph" w:styleId="17">
    <w:name w:val="annotation text"/>
    <w:basedOn w:val="1"/>
    <w:link w:val="41"/>
    <w:unhideWhenUsed/>
    <w:qFormat/>
    <w:uiPriority w:val="99"/>
    <w:rPr>
      <w:rFonts w:cs="Times New Roman"/>
    </w:rPr>
  </w:style>
  <w:style w:type="paragraph" w:styleId="18">
    <w:name w:val="annotation subject"/>
    <w:basedOn w:val="17"/>
    <w:next w:val="17"/>
    <w:link w:val="114"/>
    <w:unhideWhenUsed/>
    <w:uiPriority w:val="99"/>
    <w:rPr>
      <w:b/>
      <w:bCs/>
    </w:rPr>
  </w:style>
  <w:style w:type="paragraph" w:styleId="19">
    <w:name w:val="Document Map"/>
    <w:basedOn w:val="1"/>
    <w:link w:val="120"/>
    <w:qFormat/>
    <w:uiPriority w:val="0"/>
    <w:pPr>
      <w:shd w:val="clear" w:color="auto" w:fill="000080"/>
    </w:pPr>
    <w:rPr>
      <w:rFonts w:ascii="Tahoma" w:hAnsi="Tahoma" w:cs="Times New Roman"/>
    </w:rPr>
  </w:style>
  <w:style w:type="paragraph" w:styleId="20">
    <w:name w:val="header"/>
    <w:basedOn w:val="1"/>
    <w:link w:val="118"/>
    <w:qFormat/>
    <w:uiPriority w:val="99"/>
    <w:rPr>
      <w:rFonts w:cs="Times New Roman"/>
    </w:rPr>
  </w:style>
  <w:style w:type="paragraph" w:styleId="21">
    <w:name w:val="Body Text"/>
    <w:basedOn w:val="1"/>
    <w:link w:val="77"/>
    <w:unhideWhenUsed/>
    <w:qFormat/>
    <w:uiPriority w:val="99"/>
    <w:pPr>
      <w:spacing w:after="120"/>
    </w:pPr>
    <w:rPr>
      <w:rFonts w:cs="Times New Roman"/>
    </w:rPr>
  </w:style>
  <w:style w:type="paragraph" w:styleId="22">
    <w:name w:val="footer"/>
    <w:basedOn w:val="1"/>
    <w:link w:val="69"/>
    <w:uiPriority w:val="0"/>
    <w:rPr>
      <w:rFonts w:cs="Times New Roman"/>
    </w:rPr>
  </w:style>
  <w:style w:type="paragraph" w:styleId="23">
    <w:name w:val="List"/>
    <w:basedOn w:val="24"/>
    <w:uiPriority w:val="0"/>
  </w:style>
  <w:style w:type="paragraph" w:customStyle="1" w:styleId="24">
    <w:name w:val="Text Body"/>
    <w:basedOn w:val="1"/>
    <w:uiPriority w:val="0"/>
    <w:pPr>
      <w:jc w:val="both"/>
    </w:pPr>
    <w:rPr>
      <w:sz w:val="24"/>
    </w:rPr>
  </w:style>
  <w:style w:type="paragraph" w:styleId="25">
    <w:name w:val="Body Text Indent 2"/>
    <w:basedOn w:val="1"/>
    <w:link w:val="71"/>
    <w:qFormat/>
    <w:uiPriority w:val="0"/>
    <w:pPr>
      <w:ind w:left="1560" w:hanging="709"/>
    </w:pPr>
    <w:rPr>
      <w:rFonts w:cs="Times New Roman"/>
      <w:sz w:val="28"/>
    </w:rPr>
  </w:style>
  <w:style w:type="paragraph" w:styleId="26">
    <w:name w:val="Block Text"/>
    <w:basedOn w:val="1"/>
    <w:uiPriority w:val="0"/>
    <w:pPr>
      <w:ind w:left="5387" w:right="1132" w:hanging="5387"/>
    </w:pPr>
    <w:rPr>
      <w:sz w:val="24"/>
    </w:rPr>
  </w:style>
  <w:style w:type="table" w:styleId="27">
    <w:name w:val="Table Grid"/>
    <w:basedOn w:val="12"/>
    <w:qFormat/>
    <w:uiPriority w:val="59"/>
    <w:rPr>
      <w:rFonts w:ascii="Calibri" w:hAnsi="Calibri" w:eastAsia="Calibri"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Основной текст (7)"/>
    <w:basedOn w:val="1"/>
    <w:link w:val="63"/>
    <w:qFormat/>
    <w:uiPriority w:val="99"/>
    <w:pPr>
      <w:shd w:val="clear" w:color="auto" w:fill="FFFFFF"/>
      <w:suppressAutoHyphens w:val="0"/>
      <w:spacing w:before="60" w:line="240" w:lineRule="atLeast"/>
    </w:pPr>
    <w:rPr>
      <w:rFonts w:ascii="Times New Roman" w:hAnsi="Times New Roman" w:eastAsia="DejaVu Sans" w:cs="Times New Roman"/>
      <w:i/>
      <w:iCs/>
      <w:sz w:val="13"/>
      <w:szCs w:val="13"/>
    </w:rPr>
  </w:style>
  <w:style w:type="paragraph" w:customStyle="1" w:styleId="29">
    <w:name w:val="Table Heading"/>
    <w:basedOn w:val="30"/>
    <w:qFormat/>
    <w:uiPriority w:val="0"/>
    <w:pPr>
      <w:jc w:val="center"/>
    </w:pPr>
    <w:rPr>
      <w:b/>
      <w:bCs/>
    </w:rPr>
  </w:style>
  <w:style w:type="paragraph" w:customStyle="1" w:styleId="30">
    <w:name w:val="Table Contents"/>
    <w:basedOn w:val="1"/>
    <w:uiPriority w:val="0"/>
    <w:pPr>
      <w:suppressLineNumbers/>
    </w:pPr>
  </w:style>
  <w:style w:type="paragraph" w:customStyle="1" w:styleId="31">
    <w:name w:val="Index"/>
    <w:basedOn w:val="1"/>
    <w:uiPriority w:val="0"/>
    <w:pPr>
      <w:suppressLineNumbers/>
    </w:pPr>
  </w:style>
  <w:style w:type="paragraph" w:customStyle="1" w:styleId="32">
    <w:name w:val="Heading"/>
    <w:basedOn w:val="1"/>
    <w:next w:val="24"/>
    <w:uiPriority w:val="0"/>
    <w:pPr>
      <w:jc w:val="center"/>
    </w:pPr>
    <w:rPr>
      <w:b/>
      <w:sz w:val="28"/>
    </w:rPr>
  </w:style>
  <w:style w:type="paragraph" w:customStyle="1" w:styleId="33">
    <w:name w:val="Название объекта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Text Body Indent"/>
    <w:basedOn w:val="1"/>
    <w:qFormat/>
    <w:uiPriority w:val="0"/>
    <w:pPr>
      <w:ind w:left="851"/>
    </w:pPr>
    <w:rPr>
      <w:sz w:val="28"/>
    </w:rPr>
  </w:style>
  <w:style w:type="paragraph" w:styleId="35">
    <w:name w:val="No Spacing"/>
    <w:qFormat/>
    <w:uiPriority w:val="1"/>
    <w:pPr>
      <w:suppressAutoHyphens/>
      <w:spacing w:after="160" w:line="259" w:lineRule="auto"/>
    </w:pPr>
    <w:rPr>
      <w:rFonts w:ascii="Times New Roman;Times New Roman" w:hAnsi="Times New Roman;Times New Roman" w:eastAsia="Times New Roman;Times New Roman" w:cs="Times New Roman;Times New Roman"/>
      <w:lang w:val="ru-RU" w:eastAsia="zh-CN" w:bidi="ar-SA"/>
    </w:rPr>
  </w:style>
  <w:style w:type="paragraph" w:customStyle="1" w:styleId="36">
    <w:name w:val="Frame Contents"/>
    <w:basedOn w:val="1"/>
    <w:qFormat/>
    <w:uiPriority w:val="0"/>
  </w:style>
  <w:style w:type="paragraph" w:styleId="37">
    <w:name w:val="List Paragraph"/>
    <w:basedOn w:val="1"/>
    <w:qFormat/>
    <w:uiPriority w:val="99"/>
    <w:pPr>
      <w:spacing w:after="0"/>
      <w:ind w:left="720"/>
      <w:contextualSpacing/>
    </w:pPr>
  </w:style>
  <w:style w:type="paragraph" w:customStyle="1" w:styleId="38">
    <w:name w:val="Основной текст (2)"/>
    <w:basedOn w:val="1"/>
    <w:link w:val="99"/>
    <w:uiPriority w:val="99"/>
    <w:pPr>
      <w:shd w:val="clear" w:color="auto" w:fill="FFFFFF"/>
      <w:suppressAutoHyphens w:val="0"/>
      <w:spacing w:line="240" w:lineRule="atLeast"/>
      <w:ind w:hanging="1120"/>
    </w:pPr>
    <w:rPr>
      <w:rFonts w:ascii="Times New Roman" w:hAnsi="Times New Roman" w:eastAsia="DejaVu Sans" w:cs="Times New Roman"/>
      <w:sz w:val="38"/>
      <w:szCs w:val="38"/>
    </w:rPr>
  </w:style>
  <w:style w:type="character" w:customStyle="1" w:styleId="39">
    <w:name w:val="Заголовок 5 Знак"/>
    <w:link w:val="6"/>
    <w:qFormat/>
    <w:uiPriority w:val="0"/>
    <w:rPr>
      <w:rFonts w:ascii="Times New Roman;Times New Roman" w:hAnsi="Times New Roman;Times New Roman" w:eastAsia="Times New Roman;Times New Roman" w:cs="Times New Roman;Times New Roman"/>
      <w:sz w:val="28"/>
      <w:lang w:eastAsia="zh-CN"/>
    </w:rPr>
  </w:style>
  <w:style w:type="character" w:customStyle="1" w:styleId="40">
    <w:name w:val="WW8Num3z2"/>
    <w:uiPriority w:val="0"/>
    <w:rPr>
      <w:rFonts w:ascii="Wingdings" w:hAnsi="Wingdings" w:cs="Wingdings"/>
    </w:rPr>
  </w:style>
  <w:style w:type="character" w:customStyle="1" w:styleId="41">
    <w:name w:val="Текст примечания Знак"/>
    <w:link w:val="17"/>
    <w:semiHidden/>
    <w:uiPriority w:val="99"/>
    <w:rPr>
      <w:rFonts w:ascii="Times New Roman;Times New Roman" w:hAnsi="Times New Roman;Times New Roman" w:eastAsia="Times New Roman;Times New Roman" w:cs="Times New Roman;Times New Roman"/>
      <w:lang w:eastAsia="zh-CN"/>
    </w:rPr>
  </w:style>
  <w:style w:type="character" w:customStyle="1" w:styleId="42">
    <w:name w:val="WW8Num1z7"/>
    <w:uiPriority w:val="0"/>
  </w:style>
  <w:style w:type="character" w:customStyle="1" w:styleId="43">
    <w:name w:val="WW8Num9z4"/>
    <w:qFormat/>
    <w:uiPriority w:val="0"/>
  </w:style>
  <w:style w:type="character" w:customStyle="1" w:styleId="44">
    <w:name w:val="WW8Num1z0"/>
    <w:qFormat/>
    <w:uiPriority w:val="0"/>
  </w:style>
  <w:style w:type="character" w:customStyle="1" w:styleId="45">
    <w:name w:val="Заголовок 4 Знак"/>
    <w:link w:val="5"/>
    <w:qFormat/>
    <w:uiPriority w:val="0"/>
    <w:rPr>
      <w:rFonts w:ascii="Times New Roman;Times New Roman" w:hAnsi="Times New Roman;Times New Roman" w:eastAsia="Times New Roman;Times New Roman" w:cs="Times New Roman;Times New Roman"/>
      <w:b/>
      <w:sz w:val="24"/>
      <w:lang w:eastAsia="zh-CN"/>
    </w:rPr>
  </w:style>
  <w:style w:type="character" w:customStyle="1" w:styleId="46">
    <w:name w:val="WW8Num7z6"/>
    <w:qFormat/>
    <w:uiPriority w:val="0"/>
  </w:style>
  <w:style w:type="character" w:customStyle="1" w:styleId="47">
    <w:name w:val="WW8Num5z5"/>
    <w:qFormat/>
    <w:uiPriority w:val="0"/>
  </w:style>
  <w:style w:type="character" w:customStyle="1" w:styleId="48">
    <w:name w:val="Заголовок 3 Знак"/>
    <w:link w:val="4"/>
    <w:qFormat/>
    <w:uiPriority w:val="0"/>
    <w:rPr>
      <w:rFonts w:ascii="Times New Roman;Times New Roman" w:hAnsi="Times New Roman;Times New Roman" w:eastAsia="Times New Roman;Times New Roman" w:cs="Times New Roman;Times New Roman"/>
      <w:sz w:val="24"/>
      <w:lang w:eastAsia="zh-CN"/>
    </w:rPr>
  </w:style>
  <w:style w:type="character" w:customStyle="1" w:styleId="49">
    <w:name w:val="WW8Num3z1"/>
    <w:qFormat/>
    <w:uiPriority w:val="0"/>
    <w:rPr>
      <w:rFonts w:ascii="Courier New" w:hAnsi="Courier New" w:cs="Courier New"/>
    </w:rPr>
  </w:style>
  <w:style w:type="character" w:customStyle="1" w:styleId="50">
    <w:name w:val="WW8Num8z0"/>
    <w:qFormat/>
    <w:uiPriority w:val="0"/>
  </w:style>
  <w:style w:type="character" w:customStyle="1" w:styleId="51">
    <w:name w:val="WW8Num7z3"/>
    <w:qFormat/>
    <w:uiPriority w:val="0"/>
  </w:style>
  <w:style w:type="character" w:customStyle="1" w:styleId="52">
    <w:name w:val="WW8Num2z4"/>
    <w:qFormat/>
    <w:uiPriority w:val="0"/>
  </w:style>
  <w:style w:type="character" w:customStyle="1" w:styleId="53">
    <w:name w:val="Основной текст (2) + 14 pt1"/>
    <w:qFormat/>
    <w:uiPriority w:val="99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54">
    <w:name w:val="WW8Num5z4"/>
    <w:qFormat/>
    <w:uiPriority w:val="0"/>
  </w:style>
  <w:style w:type="character" w:customStyle="1" w:styleId="55">
    <w:name w:val="WW8Num4z1"/>
    <w:qFormat/>
    <w:uiPriority w:val="0"/>
    <w:rPr>
      <w:rFonts w:ascii="Courier New" w:hAnsi="Courier New" w:cs="Courier New"/>
    </w:rPr>
  </w:style>
  <w:style w:type="character" w:customStyle="1" w:styleId="56">
    <w:name w:val="Номер страницы1"/>
    <w:basedOn w:val="11"/>
    <w:qFormat/>
    <w:uiPriority w:val="0"/>
  </w:style>
  <w:style w:type="character" w:customStyle="1" w:styleId="57">
    <w:name w:val="WW8Num2z1"/>
    <w:qFormat/>
    <w:uiPriority w:val="0"/>
    <w:rPr>
      <w:rFonts w:ascii="Courier New" w:hAnsi="Courier New" w:cs="Courier New"/>
    </w:rPr>
  </w:style>
  <w:style w:type="character" w:customStyle="1" w:styleId="58">
    <w:name w:val="WW8Num7z8"/>
    <w:qFormat/>
    <w:uiPriority w:val="0"/>
  </w:style>
  <w:style w:type="character" w:customStyle="1" w:styleId="59">
    <w:name w:val="WW8Num2z0"/>
    <w:qFormat/>
    <w:uiPriority w:val="0"/>
    <w:rPr>
      <w:rFonts w:ascii="Symbol" w:hAnsi="Symbol" w:cs="Symbol"/>
      <w:sz w:val="32"/>
      <w:szCs w:val="32"/>
    </w:rPr>
  </w:style>
  <w:style w:type="character" w:customStyle="1" w:styleId="60">
    <w:name w:val="WW8Num9z7"/>
    <w:qFormat/>
    <w:uiPriority w:val="0"/>
  </w:style>
  <w:style w:type="character" w:customStyle="1" w:styleId="61">
    <w:name w:val="WW8Num2z6"/>
    <w:qFormat/>
    <w:uiPriority w:val="0"/>
  </w:style>
  <w:style w:type="character" w:customStyle="1" w:styleId="62">
    <w:name w:val="WW8Num5z3"/>
    <w:qFormat/>
    <w:uiPriority w:val="0"/>
  </w:style>
  <w:style w:type="character" w:customStyle="1" w:styleId="63">
    <w:name w:val="Основной текст (7)_"/>
    <w:link w:val="28"/>
    <w:qFormat/>
    <w:uiPriority w:val="99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64">
    <w:name w:val="WW8Num4z0"/>
    <w:qFormat/>
    <w:uiPriority w:val="0"/>
    <w:rPr>
      <w:rFonts w:ascii="Symbol" w:hAnsi="Symbol" w:cs="Symbol"/>
      <w:sz w:val="24"/>
      <w:szCs w:val="24"/>
    </w:rPr>
  </w:style>
  <w:style w:type="character" w:customStyle="1" w:styleId="65">
    <w:name w:val="WW8Num7z7"/>
    <w:qFormat/>
    <w:uiPriority w:val="0"/>
  </w:style>
  <w:style w:type="character" w:customStyle="1" w:styleId="66">
    <w:name w:val="WW8Num1z6"/>
    <w:qFormat/>
    <w:uiPriority w:val="0"/>
  </w:style>
  <w:style w:type="character" w:customStyle="1" w:styleId="67">
    <w:name w:val="Основной текст с отступом 3 Знак"/>
    <w:link w:val="16"/>
    <w:qFormat/>
    <w:uiPriority w:val="0"/>
    <w:rPr>
      <w:rFonts w:ascii="Times New Roman;Times New Roman" w:hAnsi="Times New Roman;Times New Roman" w:eastAsia="Times New Roman;Times New Roman" w:cs="Times New Roman;Times New Roman"/>
      <w:sz w:val="28"/>
      <w:lang w:eastAsia="zh-CN"/>
    </w:rPr>
  </w:style>
  <w:style w:type="character" w:customStyle="1" w:styleId="68">
    <w:name w:val="WW8Num1z4"/>
    <w:qFormat/>
    <w:uiPriority w:val="0"/>
  </w:style>
  <w:style w:type="character" w:customStyle="1" w:styleId="69">
    <w:name w:val="Нижний колонтитул Знак"/>
    <w:link w:val="22"/>
    <w:qFormat/>
    <w:uiPriority w:val="0"/>
    <w:rPr>
      <w:rFonts w:ascii="Times New Roman;Times New Roman" w:hAnsi="Times New Roman;Times New Roman" w:eastAsia="Times New Roman;Times New Roman" w:cs="Times New Roman;Times New Roman"/>
      <w:lang w:eastAsia="zh-CN"/>
    </w:rPr>
  </w:style>
  <w:style w:type="character" w:customStyle="1" w:styleId="70">
    <w:name w:val="WW8Num1z1"/>
    <w:qFormat/>
    <w:uiPriority w:val="0"/>
  </w:style>
  <w:style w:type="character" w:customStyle="1" w:styleId="71">
    <w:name w:val="Основной текст с отступом 2 Знак"/>
    <w:link w:val="25"/>
    <w:qFormat/>
    <w:uiPriority w:val="0"/>
    <w:rPr>
      <w:rFonts w:ascii="Times New Roman;Times New Roman" w:hAnsi="Times New Roman;Times New Roman" w:eastAsia="Times New Roman;Times New Roman" w:cs="Times New Roman;Times New Roman"/>
      <w:sz w:val="28"/>
      <w:lang w:eastAsia="zh-CN"/>
    </w:rPr>
  </w:style>
  <w:style w:type="character" w:customStyle="1" w:styleId="72">
    <w:name w:val="WW8Num5z8"/>
    <w:qFormat/>
    <w:uiPriority w:val="0"/>
  </w:style>
  <w:style w:type="character" w:customStyle="1" w:styleId="73">
    <w:name w:val="WW8Num5z0"/>
    <w:qFormat/>
    <w:uiPriority w:val="0"/>
  </w:style>
  <w:style w:type="character" w:customStyle="1" w:styleId="74">
    <w:name w:val="WW8Num9z0"/>
    <w:qFormat/>
    <w:uiPriority w:val="0"/>
  </w:style>
  <w:style w:type="character" w:customStyle="1" w:styleId="75">
    <w:name w:val="WW8Num1z3"/>
    <w:qFormat/>
    <w:uiPriority w:val="0"/>
  </w:style>
  <w:style w:type="character" w:customStyle="1" w:styleId="76">
    <w:name w:val="WW8Num5z2"/>
    <w:qFormat/>
    <w:uiPriority w:val="0"/>
  </w:style>
  <w:style w:type="character" w:customStyle="1" w:styleId="77">
    <w:name w:val="Основной текст Знак"/>
    <w:link w:val="21"/>
    <w:qFormat/>
    <w:uiPriority w:val="99"/>
    <w:rPr>
      <w:rFonts w:ascii="Times New Roman;Times New Roman" w:hAnsi="Times New Roman;Times New Roman" w:eastAsia="Times New Roman;Times New Roman" w:cs="Times New Roman;Times New Roman"/>
      <w:lang w:eastAsia="zh-CN"/>
    </w:rPr>
  </w:style>
  <w:style w:type="character" w:customStyle="1" w:styleId="78">
    <w:name w:val="WW8Num5z6"/>
    <w:qFormat/>
    <w:uiPriority w:val="0"/>
  </w:style>
  <w:style w:type="character" w:customStyle="1" w:styleId="79">
    <w:name w:val="WW8Num5z1"/>
    <w:qFormat/>
    <w:uiPriority w:val="0"/>
  </w:style>
  <w:style w:type="character" w:customStyle="1" w:styleId="80">
    <w:name w:val="WW8Num9z6"/>
    <w:qFormat/>
    <w:uiPriority w:val="0"/>
  </w:style>
  <w:style w:type="character" w:customStyle="1" w:styleId="81">
    <w:name w:val="WW8Num2z2"/>
    <w:qFormat/>
    <w:uiPriority w:val="0"/>
    <w:rPr>
      <w:rFonts w:ascii="Wingdings" w:hAnsi="Wingdings" w:cs="Wingdings"/>
    </w:rPr>
  </w:style>
  <w:style w:type="character" w:customStyle="1" w:styleId="82">
    <w:name w:val="WW8Num9z8"/>
    <w:qFormat/>
    <w:uiPriority w:val="0"/>
  </w:style>
  <w:style w:type="character" w:customStyle="1" w:styleId="83">
    <w:name w:val="WW8Num1z5"/>
    <w:qFormat/>
    <w:uiPriority w:val="0"/>
  </w:style>
  <w:style w:type="character" w:customStyle="1" w:styleId="84">
    <w:name w:val="WW8Num9z3"/>
    <w:qFormat/>
    <w:uiPriority w:val="0"/>
  </w:style>
  <w:style w:type="character" w:customStyle="1" w:styleId="85">
    <w:name w:val="WW8Num5z7"/>
    <w:qFormat/>
    <w:uiPriority w:val="0"/>
  </w:style>
  <w:style w:type="character" w:customStyle="1" w:styleId="86">
    <w:name w:val="WW8Num4z2"/>
    <w:qFormat/>
    <w:uiPriority w:val="0"/>
    <w:rPr>
      <w:rFonts w:ascii="Wingdings" w:hAnsi="Wingdings" w:cs="Wingdings"/>
    </w:rPr>
  </w:style>
  <w:style w:type="character" w:customStyle="1" w:styleId="87">
    <w:name w:val="Текст выноски Знак"/>
    <w:link w:val="14"/>
    <w:qFormat/>
    <w:uiPriority w:val="0"/>
    <w:rPr>
      <w:rFonts w:ascii="Tahoma" w:hAnsi="Tahoma" w:eastAsia="Times New Roman;Times New Roman" w:cs="Tahoma"/>
      <w:sz w:val="16"/>
      <w:szCs w:val="16"/>
      <w:lang w:eastAsia="zh-CN"/>
    </w:rPr>
  </w:style>
  <w:style w:type="character" w:customStyle="1" w:styleId="88">
    <w:name w:val="WW8Num3z0"/>
    <w:qFormat/>
    <w:uiPriority w:val="0"/>
    <w:rPr>
      <w:rFonts w:ascii="Symbol" w:hAnsi="Symbol" w:cs="Symbol"/>
      <w:sz w:val="24"/>
      <w:szCs w:val="24"/>
    </w:rPr>
  </w:style>
  <w:style w:type="character" w:customStyle="1" w:styleId="89">
    <w:name w:val="Заголовок 9 Знак"/>
    <w:link w:val="10"/>
    <w:qFormat/>
    <w:uiPriority w:val="0"/>
    <w:rPr>
      <w:rFonts w:ascii="Times New Roman;Times New Roman" w:hAnsi="Times New Roman;Times New Roman" w:eastAsia="Times New Roman;Times New Roman" w:cs="Times New Roman;Times New Roman"/>
      <w:b/>
      <w:sz w:val="22"/>
      <w:lang w:eastAsia="zh-CN"/>
    </w:rPr>
  </w:style>
  <w:style w:type="character" w:customStyle="1" w:styleId="90">
    <w:name w:val="WW8Num1z8"/>
    <w:qFormat/>
    <w:uiPriority w:val="0"/>
  </w:style>
  <w:style w:type="character" w:customStyle="1" w:styleId="91">
    <w:name w:val="Заголовок 6 Знак"/>
    <w:link w:val="7"/>
    <w:qFormat/>
    <w:uiPriority w:val="0"/>
    <w:rPr>
      <w:rFonts w:ascii="Times New Roman;Times New Roman" w:hAnsi="Times New Roman;Times New Roman" w:eastAsia="Times New Roman;Times New Roman" w:cs="Times New Roman;Times New Roman"/>
      <w:b/>
      <w:sz w:val="28"/>
      <w:lang w:eastAsia="zh-CN"/>
    </w:rPr>
  </w:style>
  <w:style w:type="character" w:customStyle="1" w:styleId="92">
    <w:name w:val="WW8Num1z2"/>
    <w:qFormat/>
    <w:uiPriority w:val="0"/>
  </w:style>
  <w:style w:type="character" w:customStyle="1" w:styleId="93">
    <w:name w:val="WW8Num2z3"/>
    <w:qFormat/>
    <w:uiPriority w:val="0"/>
  </w:style>
  <w:style w:type="character" w:customStyle="1" w:styleId="94">
    <w:name w:val="WW8Num2z5"/>
    <w:qFormat/>
    <w:uiPriority w:val="0"/>
  </w:style>
  <w:style w:type="character" w:customStyle="1" w:styleId="95">
    <w:name w:val="WW8Num2z7"/>
    <w:qFormat/>
    <w:uiPriority w:val="0"/>
  </w:style>
  <w:style w:type="character" w:customStyle="1" w:styleId="96">
    <w:name w:val="WW8Num2z8"/>
    <w:qFormat/>
    <w:uiPriority w:val="0"/>
  </w:style>
  <w:style w:type="character" w:customStyle="1" w:styleId="97">
    <w:name w:val="WW8Num4z3"/>
    <w:qFormat/>
    <w:uiPriority w:val="0"/>
  </w:style>
  <w:style w:type="character" w:customStyle="1" w:styleId="98">
    <w:name w:val="WW8Num4z4"/>
    <w:qFormat/>
    <w:uiPriority w:val="0"/>
  </w:style>
  <w:style w:type="character" w:customStyle="1" w:styleId="99">
    <w:name w:val="Основной текст (2)_"/>
    <w:link w:val="38"/>
    <w:qFormat/>
    <w:uiPriority w:val="99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100">
    <w:name w:val="WW8Num4z5"/>
    <w:qFormat/>
    <w:uiPriority w:val="0"/>
  </w:style>
  <w:style w:type="character" w:customStyle="1" w:styleId="101">
    <w:name w:val="WW8Num4z6"/>
    <w:qFormat/>
    <w:uiPriority w:val="0"/>
  </w:style>
  <w:style w:type="character" w:customStyle="1" w:styleId="102">
    <w:name w:val="WW8Num4z7"/>
    <w:qFormat/>
    <w:uiPriority w:val="0"/>
  </w:style>
  <w:style w:type="character" w:customStyle="1" w:styleId="103">
    <w:name w:val="WW8Num4z8"/>
    <w:qFormat/>
    <w:uiPriority w:val="0"/>
  </w:style>
  <w:style w:type="character" w:customStyle="1" w:styleId="104">
    <w:name w:val="WW8Num6z0"/>
    <w:qFormat/>
    <w:uiPriority w:val="0"/>
  </w:style>
  <w:style w:type="character" w:customStyle="1" w:styleId="105">
    <w:name w:val="WW8Num7z0"/>
    <w:qFormat/>
    <w:uiPriority w:val="0"/>
  </w:style>
  <w:style w:type="character" w:customStyle="1" w:styleId="106">
    <w:name w:val="WW8Num7z1"/>
    <w:qFormat/>
    <w:uiPriority w:val="0"/>
  </w:style>
  <w:style w:type="character" w:customStyle="1" w:styleId="107">
    <w:name w:val="WW8Num7z2"/>
    <w:qFormat/>
    <w:uiPriority w:val="0"/>
  </w:style>
  <w:style w:type="character" w:customStyle="1" w:styleId="108">
    <w:name w:val="WW8Num7z4"/>
    <w:qFormat/>
    <w:uiPriority w:val="0"/>
  </w:style>
  <w:style w:type="character" w:customStyle="1" w:styleId="109">
    <w:name w:val="WW8Num7z5"/>
    <w:qFormat/>
    <w:uiPriority w:val="0"/>
  </w:style>
  <w:style w:type="character" w:customStyle="1" w:styleId="110">
    <w:name w:val="WW8Num9z1"/>
    <w:uiPriority w:val="0"/>
  </w:style>
  <w:style w:type="character" w:customStyle="1" w:styleId="111">
    <w:name w:val="WW8Num9z2"/>
    <w:qFormat/>
    <w:uiPriority w:val="0"/>
  </w:style>
  <w:style w:type="character" w:customStyle="1" w:styleId="112">
    <w:name w:val="WW8Num9z5"/>
    <w:qFormat/>
    <w:uiPriority w:val="0"/>
  </w:style>
  <w:style w:type="character" w:customStyle="1" w:styleId="113">
    <w:name w:val="Заголовок 1 Знак"/>
    <w:qFormat/>
    <w:uiPriority w:val="0"/>
    <w:rPr>
      <w:sz w:val="24"/>
    </w:rPr>
  </w:style>
  <w:style w:type="character" w:customStyle="1" w:styleId="114">
    <w:name w:val="Тема примечания Знак"/>
    <w:link w:val="18"/>
    <w:semiHidden/>
    <w:qFormat/>
    <w:uiPriority w:val="99"/>
    <w:rPr>
      <w:rFonts w:ascii="Times New Roman;Times New Roman" w:hAnsi="Times New Roman;Times New Roman" w:eastAsia="Times New Roman;Times New Roman" w:cs="Times New Roman;Times New Roman"/>
      <w:b/>
      <w:bCs/>
      <w:lang w:eastAsia="zh-CN"/>
    </w:rPr>
  </w:style>
  <w:style w:type="character" w:customStyle="1" w:styleId="115">
    <w:name w:val="Заголовок 2 Знак"/>
    <w:link w:val="3"/>
    <w:uiPriority w:val="0"/>
    <w:rPr>
      <w:rFonts w:ascii="Times New Roman;Times New Roman" w:hAnsi="Times New Roman;Times New Roman" w:eastAsia="Times New Roman;Times New Roman" w:cs="Times New Roman;Times New Roman"/>
      <w:sz w:val="24"/>
      <w:lang w:eastAsia="zh-CN"/>
    </w:rPr>
  </w:style>
  <w:style w:type="character" w:customStyle="1" w:styleId="116">
    <w:name w:val="Заголовок 7 Знак"/>
    <w:link w:val="8"/>
    <w:qFormat/>
    <w:uiPriority w:val="0"/>
    <w:rPr>
      <w:rFonts w:ascii="Times New Roman;Times New Roman" w:hAnsi="Times New Roman;Times New Roman" w:eastAsia="Times New Roman;Times New Roman" w:cs="Times New Roman;Times New Roman"/>
      <w:sz w:val="28"/>
      <w:lang w:eastAsia="zh-CN"/>
    </w:rPr>
  </w:style>
  <w:style w:type="character" w:customStyle="1" w:styleId="117">
    <w:name w:val="Заголовок 8 Знак"/>
    <w:link w:val="9"/>
    <w:qFormat/>
    <w:uiPriority w:val="0"/>
    <w:rPr>
      <w:rFonts w:ascii="Times New Roman;Times New Roman" w:hAnsi="Times New Roman;Times New Roman" w:eastAsia="Times New Roman;Times New Roman" w:cs="Times New Roman;Times New Roman"/>
      <w:b/>
      <w:sz w:val="24"/>
      <w:lang w:eastAsia="zh-CN"/>
    </w:rPr>
  </w:style>
  <w:style w:type="character" w:customStyle="1" w:styleId="118">
    <w:name w:val="Верхний колонтитул Знак"/>
    <w:link w:val="20"/>
    <w:qFormat/>
    <w:uiPriority w:val="99"/>
    <w:rPr>
      <w:rFonts w:ascii="Times New Roman;Times New Roman" w:hAnsi="Times New Roman;Times New Roman" w:eastAsia="Times New Roman;Times New Roman" w:cs="Times New Roman;Times New Roman"/>
      <w:lang w:eastAsia="zh-CN"/>
    </w:rPr>
  </w:style>
  <w:style w:type="character" w:customStyle="1" w:styleId="119">
    <w:name w:val="Основной текст 2 Знак"/>
    <w:link w:val="15"/>
    <w:qFormat/>
    <w:uiPriority w:val="0"/>
    <w:rPr>
      <w:rFonts w:ascii="Times New Roman;Times New Roman" w:hAnsi="Times New Roman;Times New Roman" w:eastAsia="Times New Roman;Times New Roman" w:cs="Times New Roman;Times New Roman"/>
      <w:sz w:val="22"/>
      <w:lang w:eastAsia="zh-CN"/>
    </w:rPr>
  </w:style>
  <w:style w:type="character" w:customStyle="1" w:styleId="120">
    <w:name w:val="Схема документа Знак"/>
    <w:link w:val="19"/>
    <w:qFormat/>
    <w:uiPriority w:val="0"/>
    <w:rPr>
      <w:rFonts w:ascii="Tahoma" w:hAnsi="Tahoma" w:eastAsia="Times New Roman;Times New Roman" w:cs="Tahoma"/>
      <w:shd w:val="clear" w:color="auto" w:fill="00008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22</Pages>
  <Words>5316</Words>
  <Characters>30302</Characters>
  <Lines>252</Lines>
  <Paragraphs>71</Paragraphs>
  <TotalTime>30</TotalTime>
  <ScaleCrop>false</ScaleCrop>
  <LinksUpToDate>false</LinksUpToDate>
  <CharactersWithSpaces>35547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2017-11-13T08:22:00Z</dcterms:created>
  <dc:creator>Noname</dc:creator>
  <cp:lastModifiedBy>osandresey</cp:lastModifiedBy>
  <cp:lastPrinted>2017-11-27T07:18:00Z</cp:lastPrinted>
  <dcterms:modified xsi:type="dcterms:W3CDTF">2021-02-03T14:05:24Z</dcterms:modified>
  <dc:title>ДОГОВОР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