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888"/>
        <w:gridCol w:w="3683"/>
      </w:tblGrid>
      <w:tr w:rsidR="00602951" w:rsidRPr="00336EF2" w:rsidTr="005F661D">
        <w:tc>
          <w:tcPr>
            <w:tcW w:w="3076" w:type="pct"/>
            <w:shd w:val="clear" w:color="auto" w:fill="auto"/>
          </w:tcPr>
          <w:p w:rsidR="00602951" w:rsidRPr="00336EF2" w:rsidRDefault="00602951" w:rsidP="005F661D">
            <w:pPr>
              <w:pStyle w:val="newncpi"/>
              <w:spacing w:line="28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602951" w:rsidRPr="00336EF2" w:rsidRDefault="00602951" w:rsidP="005F661D">
            <w:pPr>
              <w:pStyle w:val="append"/>
              <w:spacing w:line="280" w:lineRule="exact"/>
              <w:rPr>
                <w:i w:val="0"/>
                <w:sz w:val="20"/>
                <w:szCs w:val="20"/>
              </w:rPr>
            </w:pPr>
          </w:p>
        </w:tc>
      </w:tr>
    </w:tbl>
    <w:p w:rsidR="00602951" w:rsidRPr="00336EF2" w:rsidRDefault="00602951" w:rsidP="00602951">
      <w:pPr>
        <w:pStyle w:val="ConsPlusNonformat"/>
        <w:ind w:left="4678"/>
        <w:jc w:val="both"/>
        <w:rPr>
          <w:rFonts w:ascii="Times New Roman" w:hAnsi="Times New Roman" w:cs="Times New Roman"/>
        </w:rPr>
      </w:pPr>
    </w:p>
    <w:p w:rsidR="00602951" w:rsidRPr="00336EF2" w:rsidRDefault="00602951" w:rsidP="00602951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336EF2">
        <w:rPr>
          <w:rFonts w:ascii="Times New Roman" w:hAnsi="Times New Roman" w:cs="Times New Roman"/>
        </w:rPr>
        <w:t>УТВЕРЖДАЮ</w:t>
      </w:r>
    </w:p>
    <w:p w:rsidR="00602951" w:rsidRPr="00336EF2" w:rsidRDefault="00602951" w:rsidP="00602951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336EF2">
        <w:rPr>
          <w:rFonts w:ascii="Times New Roman" w:hAnsi="Times New Roman" w:cs="Times New Roman"/>
        </w:rPr>
        <w:t xml:space="preserve">Директор </w:t>
      </w:r>
    </w:p>
    <w:p w:rsidR="00602951" w:rsidRPr="00ED200E" w:rsidRDefault="00602951" w:rsidP="00602951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D200E">
        <w:rPr>
          <w:rFonts w:ascii="Times New Roman" w:hAnsi="Times New Roman" w:cs="Times New Roman"/>
          <w:sz w:val="24"/>
          <w:szCs w:val="24"/>
        </w:rPr>
        <w:t>РНПЦ ОМР им. Н.Н. Александрова</w:t>
      </w:r>
    </w:p>
    <w:p w:rsidR="00602951" w:rsidRPr="00ED200E" w:rsidRDefault="00602951" w:rsidP="00602951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D200E">
        <w:rPr>
          <w:rFonts w:ascii="Times New Roman" w:hAnsi="Times New Roman" w:cs="Times New Roman"/>
          <w:sz w:val="24"/>
          <w:szCs w:val="24"/>
        </w:rPr>
        <w:t>_____________ О.Г.Суконко</w:t>
      </w:r>
    </w:p>
    <w:p w:rsidR="00602951" w:rsidRPr="00ED200E" w:rsidRDefault="005F661D" w:rsidP="00602951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D200E">
        <w:rPr>
          <w:rFonts w:ascii="Times New Roman" w:hAnsi="Times New Roman" w:cs="Times New Roman"/>
          <w:sz w:val="24"/>
          <w:szCs w:val="24"/>
        </w:rPr>
        <w:t>_____________ 2017</w:t>
      </w:r>
    </w:p>
    <w:p w:rsidR="00602951" w:rsidRPr="00ED200E" w:rsidRDefault="00602951" w:rsidP="00602951">
      <w:pPr>
        <w:jc w:val="right"/>
      </w:pPr>
    </w:p>
    <w:p w:rsidR="00602951" w:rsidRPr="00ED200E" w:rsidRDefault="00602951" w:rsidP="00602951">
      <w:pPr>
        <w:jc w:val="center"/>
      </w:pPr>
      <w:r w:rsidRPr="00ED200E">
        <w:t>АУКЦИОННЫЕ ДОКУМЕНТЫ</w:t>
      </w:r>
    </w:p>
    <w:p w:rsidR="00602951" w:rsidRPr="00ED200E" w:rsidRDefault="00602951" w:rsidP="00602951">
      <w:pPr>
        <w:jc w:val="center"/>
      </w:pPr>
      <w:r w:rsidRPr="00ED200E">
        <w:rPr>
          <w:u w:val="single"/>
        </w:rPr>
        <w:t>Государственное учреждение «Республиканский научно-практический центр онкологии и медицинской радиологии им. Н.Н. Александрова»</w:t>
      </w:r>
    </w:p>
    <w:p w:rsidR="00602951" w:rsidRPr="00ED200E" w:rsidRDefault="00602951" w:rsidP="00602951">
      <w:pPr>
        <w:jc w:val="center"/>
      </w:pPr>
      <w:r w:rsidRPr="00ED200E">
        <w:t>наименование заказчика (организатора)</w:t>
      </w:r>
    </w:p>
    <w:p w:rsidR="00602951" w:rsidRPr="00ED200E" w:rsidRDefault="00602951" w:rsidP="00602951">
      <w:pPr>
        <w:jc w:val="center"/>
      </w:pPr>
    </w:p>
    <w:p w:rsidR="00602951" w:rsidRPr="00ED200E" w:rsidRDefault="00602951" w:rsidP="00602951">
      <w:pPr>
        <w:tabs>
          <w:tab w:val="left" w:pos="9356"/>
        </w:tabs>
        <w:jc w:val="both"/>
        <w:rPr>
          <w:u w:val="single"/>
        </w:rPr>
      </w:pPr>
      <w:r w:rsidRPr="00ED200E">
        <w:t xml:space="preserve">к электронному аукциону № </w:t>
      </w:r>
      <w:r w:rsidRPr="00ED200E">
        <w:rPr>
          <w:u w:val="single"/>
        </w:rPr>
        <w:tab/>
      </w:r>
    </w:p>
    <w:p w:rsidR="00602951" w:rsidRPr="00ED200E" w:rsidRDefault="00602951" w:rsidP="00602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00E">
        <w:rPr>
          <w:rFonts w:ascii="Times New Roman" w:hAnsi="Times New Roman" w:cs="Times New Roman"/>
          <w:sz w:val="24"/>
          <w:szCs w:val="24"/>
        </w:rPr>
        <w:t>(указывается регистрационный номер электронного аукциона)</w:t>
      </w:r>
    </w:p>
    <w:p w:rsidR="00602951" w:rsidRPr="00696D06" w:rsidRDefault="00696D06" w:rsidP="00602951">
      <w:pPr>
        <w:pStyle w:val="newncpi0"/>
        <w:rPr>
          <w:b/>
          <w:u w:val="single"/>
        </w:rPr>
      </w:pPr>
      <w:r>
        <w:rPr>
          <w:b/>
        </w:rPr>
        <w:t>на</w:t>
      </w:r>
      <w:r w:rsidRPr="00696D06">
        <w:rPr>
          <w:b/>
        </w:rPr>
        <w:t xml:space="preserve"> </w:t>
      </w:r>
      <w:r w:rsidR="00602951" w:rsidRPr="00ED200E">
        <w:rPr>
          <w:b/>
        </w:rPr>
        <w:t>закупку</w:t>
      </w:r>
      <w:r>
        <w:rPr>
          <w:b/>
        </w:rPr>
        <w:t xml:space="preserve"> </w:t>
      </w:r>
      <w:r w:rsidRPr="00696D06">
        <w:rPr>
          <w:b/>
          <w:u w:val="single"/>
        </w:rPr>
        <w:t>оборудования для определения эксплуатационных параметров рентгенодиагностических аппаратов и оборудование для обеспечения радиационной безопасности</w:t>
      </w:r>
      <w:r w:rsidRPr="00696D06">
        <w:rPr>
          <w:b/>
        </w:rPr>
        <w:t xml:space="preserve"> </w:t>
      </w:r>
      <w:r w:rsidR="00B16E00" w:rsidRPr="00696D06">
        <w:rPr>
          <w:b/>
        </w:rPr>
        <w:t>_______________________________________________________________</w:t>
      </w:r>
    </w:p>
    <w:p w:rsidR="00602951" w:rsidRPr="00ED200E" w:rsidRDefault="00602951" w:rsidP="00602951">
      <w:pPr>
        <w:autoSpaceDE w:val="0"/>
        <w:autoSpaceDN w:val="0"/>
        <w:adjustRightInd w:val="0"/>
      </w:pPr>
      <w:r w:rsidRPr="00ED200E">
        <w:t xml:space="preserve">                          (указывается краткое наименование предмета государственной закупки)</w:t>
      </w:r>
    </w:p>
    <w:p w:rsidR="00602951" w:rsidRPr="00ED200E" w:rsidRDefault="00602951" w:rsidP="00602951">
      <w:pPr>
        <w:autoSpaceDE w:val="0"/>
        <w:autoSpaceDN w:val="0"/>
        <w:adjustRightInd w:val="0"/>
        <w:ind w:firstLine="709"/>
        <w:jc w:val="both"/>
      </w:pPr>
      <w:r w:rsidRPr="00ED200E">
        <w:t>Закупка осуществляется в соответствии с годовым планом государственных закупок, размещенном на официальном сайте.</w:t>
      </w:r>
    </w:p>
    <w:p w:rsidR="00602951" w:rsidRPr="00ED200E" w:rsidRDefault="00602951" w:rsidP="00602951">
      <w:pPr>
        <w:autoSpaceDE w:val="0"/>
        <w:autoSpaceDN w:val="0"/>
        <w:adjustRightInd w:val="0"/>
        <w:ind w:left="709"/>
        <w:rPr>
          <w:b/>
        </w:rPr>
      </w:pPr>
      <w:r w:rsidRPr="00ED200E">
        <w:rPr>
          <w:b/>
          <w:lang w:val="en-US"/>
        </w:rPr>
        <w:t>I</w:t>
      </w:r>
      <w:r w:rsidRPr="00ED200E">
        <w:rPr>
          <w:b/>
        </w:rPr>
        <w:t>. Сведения из приглашения</w:t>
      </w:r>
    </w:p>
    <w:tbl>
      <w:tblPr>
        <w:tblW w:w="965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"/>
        <w:gridCol w:w="3515"/>
        <w:gridCol w:w="1163"/>
        <w:gridCol w:w="4961"/>
      </w:tblGrid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Вид процедуры закупки</w:t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602951" w:rsidP="005F661D">
            <w:r w:rsidRPr="00ED200E">
              <w:t>Электронный аукцион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  <w:lang w:val="en-US"/>
              </w:rPr>
              <w:t>www.butb.by</w:t>
            </w:r>
          </w:p>
        </w:tc>
      </w:tr>
      <w:tr w:rsidR="00602951" w:rsidRPr="00ED200E" w:rsidTr="005F661D">
        <w:trPr>
          <w:trHeight w:val="25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Полное наименование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</w:p>
        </w:tc>
      </w:tr>
      <w:tr w:rsidR="00602951" w:rsidRPr="00ED200E" w:rsidTr="005F661D">
        <w:trPr>
          <w:trHeight w:val="221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Место нахождения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21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УНП 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Адрес электронной почты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 xml:space="preserve">Сведения о заказчике </w:t>
            </w: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 xml:space="preserve">Полное наименование </w:t>
            </w:r>
            <w:r w:rsidRPr="00ED200E">
              <w:t>(для юридического лица)</w:t>
            </w:r>
            <w:r w:rsidRPr="00ED200E">
              <w:rPr>
                <w:bCs/>
              </w:rPr>
              <w:t xml:space="preserve"> либо фамилия, собственное имя, отчество (при наличии) </w:t>
            </w:r>
            <w:r w:rsidRPr="00ED200E">
              <w:t>(для физического лица, в том числе индивидуального предпринимателя)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t>Государственное учреждение «Республиканский научно-практический центр онкологии и медицинской радиологии им. Н.Н. Александрова»</w:t>
            </w: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 xml:space="preserve">Место нахождения </w:t>
            </w:r>
            <w:r w:rsidRPr="00ED200E">
              <w:t>(для юридического лица)</w:t>
            </w:r>
            <w:r w:rsidRPr="00ED200E">
              <w:rPr>
                <w:bCs/>
              </w:rPr>
              <w:t xml:space="preserve"> либо место жительства </w:t>
            </w:r>
            <w:r w:rsidRPr="00ED200E">
              <w:t>(для физического лица, в том числе индивидуального предпринимателя</w:t>
            </w:r>
            <w:r w:rsidRPr="00ED200E">
              <w:rPr>
                <w:bCs/>
              </w:rPr>
              <w:t>)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Минский район агр. Лесной</w:t>
            </w:r>
          </w:p>
        </w:tc>
      </w:tr>
      <w:tr w:rsidR="00602951" w:rsidRPr="00ED200E" w:rsidTr="005F661D">
        <w:trPr>
          <w:trHeight w:val="282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УНП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600265533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Адрес электронной почты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  <w:lang w:val="en-US"/>
              </w:rPr>
              <w:t>OncoBel@omr.med.by</w:t>
            </w: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  <w:lang w:val="en-US"/>
              </w:rPr>
              <w:t>www.omr.med.by</w:t>
            </w:r>
          </w:p>
        </w:tc>
      </w:tr>
      <w:tr w:rsidR="00602951" w:rsidRPr="00ED200E" w:rsidTr="005F661D">
        <w:trPr>
          <w:trHeight w:val="25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  <w:lang w:val="en-US"/>
              </w:rPr>
            </w:pPr>
            <w:r w:rsidRPr="00ED200E">
              <w:rPr>
                <w:b/>
                <w:bCs/>
              </w:rPr>
              <w:t>Сведения об организаторе</w:t>
            </w:r>
            <w:r w:rsidRPr="00ED200E">
              <w:rPr>
                <w:rStyle w:val="a9"/>
                <w:b/>
                <w:bCs/>
                <w:lang w:val="en-US"/>
              </w:rPr>
              <w:footnoteReference w:id="1"/>
            </w:r>
          </w:p>
        </w:tc>
      </w:tr>
      <w:tr w:rsidR="00602951" w:rsidRPr="00ED200E" w:rsidTr="005F661D">
        <w:trPr>
          <w:trHeight w:val="313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lastRenderedPageBreak/>
              <w:t xml:space="preserve">Полное наименование 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73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Место нахождения 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73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УНП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Адрес электронной почты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8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 работниках заказчика (организатора)</w:t>
            </w:r>
            <w:r w:rsidRPr="00ED200E">
              <w:rPr>
                <w:rStyle w:val="a9"/>
                <w:b/>
                <w:bCs/>
              </w:rPr>
              <w:footnoteReference w:id="2"/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Фамилия, собственное имя, отчество (при наличии)</w:t>
            </w:r>
            <w:r w:rsidRPr="00ED200E">
              <w:t xml:space="preserve"> </w:t>
            </w:r>
          </w:p>
        </w:tc>
        <w:tc>
          <w:tcPr>
            <w:tcW w:w="6124" w:type="dxa"/>
            <w:gridSpan w:val="2"/>
          </w:tcPr>
          <w:p w:rsidR="00602951" w:rsidRPr="00ED200E" w:rsidRDefault="005F661D" w:rsidP="005F661D">
            <w:pPr>
              <w:rPr>
                <w:bCs/>
              </w:rPr>
            </w:pPr>
            <w:r w:rsidRPr="00ED200E">
              <w:rPr>
                <w:bCs/>
              </w:rPr>
              <w:t>Чугунова Ольга Геннадьевна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телефон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+375 17 265 49 72 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 xml:space="preserve">иные сведения </w:t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нет</w:t>
            </w:r>
          </w:p>
        </w:tc>
      </w:tr>
      <w:tr w:rsidR="00602951" w:rsidRPr="00ED200E" w:rsidTr="005F661D">
        <w:trPr>
          <w:trHeight w:val="28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об электронном аукционе</w:t>
            </w:r>
          </w:p>
        </w:tc>
      </w:tr>
      <w:tr w:rsidR="00602951" w:rsidRPr="00ED200E" w:rsidTr="005F661D">
        <w:trPr>
          <w:trHeight w:val="51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Регистрационный номер приглашения на официальном сайте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80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Дата размещения приглашения на официальном сайте 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80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t xml:space="preserve">Размещен в реестре аукционов </w:t>
            </w:r>
            <w:r w:rsidRPr="00ED200E">
              <w:rPr>
                <w:color w:val="000000"/>
                <w:shd w:val="clear" w:color="auto" w:fill="FFFFFF"/>
              </w:rPr>
              <w:t>РУП «Национальный центр маркетинга и конъюнктуры цен»</w:t>
            </w:r>
          </w:p>
        </w:tc>
      </w:tr>
      <w:tr w:rsidR="00602951" w:rsidRPr="00ED200E" w:rsidTr="005F661D">
        <w:trPr>
          <w:trHeight w:val="280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Срок для подготовки и подачи предложений</w:t>
            </w:r>
          </w:p>
        </w:tc>
        <w:tc>
          <w:tcPr>
            <w:tcW w:w="6124" w:type="dxa"/>
            <w:gridSpan w:val="2"/>
          </w:tcPr>
          <w:p w:rsidR="00602951" w:rsidRPr="00696D06" w:rsidRDefault="00E72C28" w:rsidP="005F661D">
            <w:pPr>
              <w:rPr>
                <w:bCs/>
                <w:color w:val="000000" w:themeColor="text1"/>
              </w:rPr>
            </w:pPr>
            <w:r w:rsidRPr="00ED200E">
              <w:rPr>
                <w:bCs/>
              </w:rPr>
              <w:t xml:space="preserve"> </w:t>
            </w:r>
            <w:r w:rsidR="003D5058">
              <w:rPr>
                <w:bCs/>
                <w:color w:val="000000" w:themeColor="text1"/>
                <w:lang w:val="en-US"/>
              </w:rPr>
              <w:t>1</w:t>
            </w:r>
            <w:r w:rsidRPr="00696D06">
              <w:rPr>
                <w:bCs/>
                <w:color w:val="000000" w:themeColor="text1"/>
                <w:lang w:val="en-US"/>
              </w:rPr>
              <w:t>0</w:t>
            </w:r>
            <w:r w:rsidR="00602951" w:rsidRPr="00696D06">
              <w:rPr>
                <w:bCs/>
                <w:color w:val="000000" w:themeColor="text1"/>
              </w:rPr>
              <w:t xml:space="preserve"> </w:t>
            </w:r>
            <w:r w:rsidR="003D5058">
              <w:rPr>
                <w:bCs/>
                <w:color w:val="000000" w:themeColor="text1"/>
              </w:rPr>
              <w:t>рабочих</w:t>
            </w:r>
            <w:r w:rsidR="00602951" w:rsidRPr="00696D06">
              <w:rPr>
                <w:bCs/>
                <w:color w:val="000000" w:themeColor="text1"/>
              </w:rPr>
              <w:t xml:space="preserve">  дней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6124" w:type="dxa"/>
            <w:gridSpan w:val="2"/>
          </w:tcPr>
          <w:p w:rsidR="00602951" w:rsidRPr="00696D06" w:rsidRDefault="00696D06" w:rsidP="005F661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Оборудования</w:t>
            </w:r>
            <w:r w:rsidRPr="00696D06">
              <w:rPr>
                <w:b/>
              </w:rPr>
              <w:t xml:space="preserve"> для определения эксплуатационных параметров рентгенодиагностических аппаратов и оборудование для обеспечения радиационной безопасности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Дата торгов</w:t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Принцип формирования начальной цены электронного аукциона</w:t>
            </w:r>
            <w:r w:rsidRPr="00ED200E">
              <w:rPr>
                <w:rStyle w:val="a9"/>
                <w:bCs/>
              </w:rPr>
              <w:footnoteReference w:id="3"/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B16E00" w:rsidP="005F661D">
            <w:r>
              <w:t>Н</w:t>
            </w:r>
            <w:r w:rsidR="00602951" w:rsidRPr="00ED200E">
              <w:t>аименьшая цена из предложений участников, допущенных к торгам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Шаг электронного аукциона</w:t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602951" w:rsidP="005F661D">
            <w:pPr>
              <w:jc w:val="both"/>
            </w:pPr>
            <w:r w:rsidRPr="00ED200E">
              <w:t>0,1 % от начальной цены электронного аукциона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>Ориентировочная стоимость закупки</w:t>
            </w:r>
            <w:r w:rsidRPr="00ED200E">
              <w:rPr>
                <w:rStyle w:val="a9"/>
                <w:bCs/>
                <w:lang w:val="en-US"/>
              </w:rPr>
              <w:footnoteReference w:id="4"/>
            </w:r>
          </w:p>
        </w:tc>
        <w:tc>
          <w:tcPr>
            <w:tcW w:w="6124" w:type="dxa"/>
            <w:gridSpan w:val="2"/>
            <w:hideMark/>
          </w:tcPr>
          <w:p w:rsidR="00602951" w:rsidRPr="00ED200E" w:rsidRDefault="00602951" w:rsidP="005F661D">
            <w:pPr>
              <w:ind w:hanging="18"/>
            </w:pP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Размер оплаты услуг оператора электронной торговой площадки</w:t>
            </w:r>
            <w:r w:rsidRPr="00ED200E">
              <w:rPr>
                <w:rStyle w:val="a9"/>
                <w:bCs/>
              </w:rPr>
              <w:footnoteReference w:id="5"/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hanging="18"/>
              <w:jc w:val="both"/>
            </w:pPr>
            <w:r w:rsidRPr="00ED200E">
              <w:t>Размер платы за обеспечение проведения электронного аукциона определяется в соответствии с прейскурантом оператора</w:t>
            </w: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Размер оплаты услуг организатора</w:t>
            </w:r>
            <w:r w:rsidRPr="00ED200E">
              <w:rPr>
                <w:rStyle w:val="a9"/>
                <w:bCs/>
                <w:lang w:val="en-US"/>
              </w:rPr>
              <w:footnoteReference w:id="6"/>
            </w:r>
          </w:p>
        </w:tc>
        <w:tc>
          <w:tcPr>
            <w:tcW w:w="6124" w:type="dxa"/>
            <w:gridSpan w:val="2"/>
          </w:tcPr>
          <w:p w:rsidR="00602951" w:rsidRPr="00ED200E" w:rsidRDefault="00602951" w:rsidP="005F661D">
            <w:pPr>
              <w:ind w:hanging="18"/>
            </w:pPr>
          </w:p>
        </w:tc>
      </w:tr>
      <w:tr w:rsidR="00602951" w:rsidRPr="00ED200E" w:rsidTr="005F661D">
        <w:trPr>
          <w:trHeight w:val="255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>Требования к составу участников</w:t>
            </w:r>
            <w:r w:rsidRPr="00ED200E">
              <w:rPr>
                <w:rStyle w:val="a9"/>
                <w:bCs/>
                <w:lang w:val="en-US"/>
              </w:rPr>
              <w:footnoteReference w:id="7"/>
            </w:r>
          </w:p>
        </w:tc>
        <w:tc>
          <w:tcPr>
            <w:tcW w:w="6124" w:type="dxa"/>
            <w:gridSpan w:val="2"/>
          </w:tcPr>
          <w:p w:rsidR="00602951" w:rsidRPr="00ED200E" w:rsidRDefault="005F661D" w:rsidP="005F661D">
            <w:pPr>
              <w:pStyle w:val="a4"/>
              <w:ind w:firstLine="0"/>
              <w:rPr>
                <w:sz w:val="24"/>
                <w:szCs w:val="24"/>
              </w:rPr>
            </w:pPr>
            <w:r w:rsidRPr="00ED200E">
              <w:rPr>
                <w:sz w:val="24"/>
                <w:szCs w:val="24"/>
              </w:rPr>
              <w:t>В соответствии с пунктом</w:t>
            </w:r>
            <w:r w:rsidRPr="00ED200E">
              <w:rPr>
                <w:bCs/>
                <w:sz w:val="24"/>
                <w:szCs w:val="24"/>
              </w:rPr>
              <w:t xml:space="preserve"> 3 статьи 14 </w:t>
            </w:r>
            <w:r w:rsidRPr="00ED200E">
              <w:rPr>
                <w:sz w:val="24"/>
                <w:szCs w:val="24"/>
              </w:rPr>
              <w:t xml:space="preserve">Закона Республики Беларусь от 13 июля 2012 года «О государственных </w:t>
            </w:r>
            <w:r w:rsidRPr="00ED200E">
              <w:rPr>
                <w:sz w:val="24"/>
                <w:szCs w:val="24"/>
              </w:rPr>
              <w:lastRenderedPageBreak/>
              <w:t>закупках товаров (работ, услуг)».</w:t>
            </w:r>
          </w:p>
        </w:tc>
      </w:tr>
      <w:tr w:rsidR="00602951" w:rsidRPr="00ED200E" w:rsidTr="00EC09F6">
        <w:trPr>
          <w:trHeight w:val="3959"/>
        </w:trPr>
        <w:tc>
          <w:tcPr>
            <w:tcW w:w="3528" w:type="dxa"/>
            <w:gridSpan w:val="2"/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lastRenderedPageBreak/>
              <w:t>Требования к квалификационным данным участника</w:t>
            </w:r>
            <w:r w:rsidRPr="00ED200E">
              <w:rPr>
                <w:rStyle w:val="a9"/>
                <w:bCs/>
              </w:rPr>
              <w:footnoteReference w:id="8"/>
            </w:r>
          </w:p>
        </w:tc>
        <w:tc>
          <w:tcPr>
            <w:tcW w:w="6124" w:type="dxa"/>
            <w:gridSpan w:val="2"/>
            <w:hideMark/>
          </w:tcPr>
          <w:p w:rsidR="00B16E00" w:rsidRPr="00EC09F6" w:rsidRDefault="00ED200E" w:rsidP="00B16E00">
            <w:pPr>
              <w:widowControl w:val="0"/>
              <w:jc w:val="both"/>
              <w:rPr>
                <w:bCs/>
                <w:color w:val="000000"/>
              </w:rPr>
            </w:pPr>
            <w:r w:rsidRPr="00ED200E">
              <w:t xml:space="preserve"> </w:t>
            </w:r>
            <w:r w:rsidR="00B16E00" w:rsidRPr="00EC09F6">
              <w:rPr>
                <w:iCs/>
              </w:rPr>
              <w:t>1. Копия свидетельства о государственной регистрации юридического лица или индивидуального предпринимателя;</w:t>
            </w:r>
          </w:p>
          <w:p w:rsidR="00B16E00" w:rsidRPr="00EC09F6" w:rsidRDefault="00B16E00" w:rsidP="00B16E00">
            <w:pPr>
              <w:widowControl w:val="0"/>
              <w:jc w:val="both"/>
              <w:rPr>
                <w:iCs/>
              </w:rPr>
            </w:pPr>
            <w:r w:rsidRPr="00EC09F6">
              <w:rPr>
                <w:iCs/>
              </w:rPr>
              <w:t>3. Копия справки налоговых органов об уплате установленных законодательством налоговых платежей на 1-е число месяца, предшествующего дню подачи предложения;</w:t>
            </w:r>
          </w:p>
          <w:p w:rsidR="00B16E00" w:rsidRPr="00E56FA8" w:rsidRDefault="00B16E00" w:rsidP="00B16E00">
            <w:pPr>
              <w:spacing w:after="120"/>
              <w:jc w:val="both"/>
            </w:pPr>
            <w:r w:rsidRPr="00EC09F6">
              <w:rPr>
                <w:iCs/>
              </w:rPr>
              <w:t xml:space="preserve">4. Копия </w:t>
            </w:r>
            <w:r w:rsidRPr="00EC09F6">
              <w:t>справки из обслуживающего участника банка об отсутствии задолженностей, выданную не ранее чем за месяц до представления предложения</w:t>
            </w:r>
          </w:p>
          <w:p w:rsidR="00EC09F6" w:rsidRPr="00EC09F6" w:rsidRDefault="00EC09F6" w:rsidP="00B16E00">
            <w:pPr>
              <w:spacing w:after="120"/>
              <w:jc w:val="both"/>
              <w:rPr>
                <w:bCs/>
                <w:color w:val="000000"/>
              </w:rPr>
            </w:pPr>
            <w:r w:rsidRPr="00EC09F6">
              <w:t>5.</w:t>
            </w:r>
            <w:r w:rsidRPr="00EC09F6">
              <w:rPr>
                <w:iCs/>
              </w:rPr>
              <w:t>Д</w:t>
            </w:r>
            <w:r w:rsidRPr="00EC09F6">
              <w:t>окументы (доверенности, договоры, авторизационные письма и иные документы),  свидетельствующие о возможности участника, выполнить обязательства по поставке товаров</w:t>
            </w:r>
          </w:p>
        </w:tc>
      </w:tr>
      <w:tr w:rsidR="00602951" w:rsidRPr="00ED200E" w:rsidTr="005F661D">
        <w:trPr>
          <w:trHeight w:val="255"/>
        </w:trPr>
        <w:tc>
          <w:tcPr>
            <w:tcW w:w="9652" w:type="dxa"/>
            <w:gridSpan w:val="4"/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 xml:space="preserve">Сведения о лотах 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  <w:jc w:val="center"/>
            </w:pP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  <w:jc w:val="center"/>
            </w:pPr>
            <w:r w:rsidRPr="00ED200E">
              <w:rPr>
                <w:b/>
              </w:rPr>
              <w:t>Лот №</w:t>
            </w:r>
            <w:r w:rsidR="009F70D6" w:rsidRPr="00ED200E">
              <w:t xml:space="preserve"> _</w:t>
            </w:r>
            <w:r w:rsidRPr="00ED200E">
              <w:t>__</w:t>
            </w:r>
            <w:r w:rsidR="009F70D6" w:rsidRPr="00ED200E">
              <w:rPr>
                <w:b/>
              </w:rPr>
              <w:t>1</w:t>
            </w:r>
            <w:r w:rsidRPr="00ED200E">
              <w:t>___</w:t>
            </w:r>
            <w:r w:rsidRPr="00ED200E">
              <w:rPr>
                <w:b/>
                <w:bCs/>
                <w:vertAlign w:val="superscript"/>
              </w:rPr>
              <w:t>10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61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Наименование товаров (работ,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696D06" w:rsidRDefault="00696D06" w:rsidP="00696D06">
            <w:pPr>
              <w:pStyle w:val="ConsPlusCell"/>
              <w:rPr>
                <w:b/>
              </w:rPr>
            </w:pPr>
            <w:r w:rsidRPr="00696D06">
              <w:rPr>
                <w:b/>
              </w:rPr>
              <w:t xml:space="preserve">Дозиметр универсальный для контроля характеристик рентгеновских аппаратов 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544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>Описание потребительских, технических и экономических показателей (характеристик) предмета государственной закупки</w:t>
            </w:r>
            <w:r w:rsidRPr="00ED200E">
              <w:rPr>
                <w:b/>
                <w:bCs/>
                <w:vertAlign w:val="superscript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9F70D6" w:rsidP="005F661D">
            <w:pPr>
              <w:pStyle w:val="ConsPlusCell"/>
              <w:rPr>
                <w:bCs/>
              </w:rPr>
            </w:pPr>
            <w:r w:rsidRPr="00ED200E">
              <w:rPr>
                <w:bCs/>
              </w:rPr>
              <w:t>См. приложение 1</w:t>
            </w:r>
          </w:p>
          <w:p w:rsidR="005F661D" w:rsidRPr="00ED200E" w:rsidRDefault="005F661D" w:rsidP="005F661D">
            <w:pPr>
              <w:spacing w:after="120"/>
            </w:pP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>Код по ОКРБ 007-2012</w:t>
            </w:r>
            <w:r w:rsidRPr="00ED200E">
              <w:rPr>
                <w:b/>
                <w:bCs/>
                <w:vertAlign w:val="superscript"/>
              </w:rPr>
              <w:t>12</w:t>
            </w:r>
            <w:r w:rsidRPr="00ED200E">
              <w:t xml:space="preserve"> (подвид)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FE2EFE" w:rsidRDefault="0067472E" w:rsidP="0067472E">
            <w:r w:rsidRPr="00FE2EFE">
              <w:t xml:space="preserve">26.51.41.000  </w:t>
            </w:r>
          </w:p>
        </w:tc>
      </w:tr>
      <w:tr w:rsidR="00BC57A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1119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AE" w:rsidRPr="00ED200E" w:rsidRDefault="00BC57AE" w:rsidP="005F661D">
            <w:pPr>
              <w:pStyle w:val="ConsPlusCell"/>
            </w:pPr>
            <w:r w:rsidRPr="00ED200E">
              <w:t>Наименование в соответствии с ОКРБ 007-2012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67472E">
            <w:r w:rsidRPr="00FE2EFE">
              <w:t>Приборы и аппаратура для измерения или обнаружения ионизирующих излучений</w:t>
            </w:r>
          </w:p>
          <w:p w:rsidR="00BC57AE" w:rsidRPr="00FE2EFE" w:rsidRDefault="00BC57AE" w:rsidP="00E72C28">
            <w:pPr>
              <w:spacing w:before="40" w:after="40"/>
            </w:pP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>Объем (количество)</w:t>
            </w:r>
            <w:r w:rsidRPr="00ED200E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696D06" w:rsidP="005F661D">
            <w:pPr>
              <w:pStyle w:val="ConsPlusCell"/>
            </w:pPr>
            <w:r>
              <w:t xml:space="preserve"> 8 </w:t>
            </w:r>
            <w:r w:rsidR="009F70D6" w:rsidRPr="00ED200E">
              <w:t>наименовани</w:t>
            </w:r>
            <w:r>
              <w:t>й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5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Срок (сроки) поставки товаров (выполнения работ, оказания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B16E00" w:rsidP="005F661D">
            <w:pPr>
              <w:pStyle w:val="ConsPlusCell"/>
            </w:pPr>
            <w:r>
              <w:rPr>
                <w:bCs/>
              </w:rPr>
              <w:t xml:space="preserve">3-4 квартал </w:t>
            </w:r>
            <w:r w:rsidR="005F661D" w:rsidRPr="00ED200E">
              <w:rPr>
                <w:bCs/>
              </w:rPr>
              <w:t>2017 г.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67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Место поставки товаров (выполнения работ, оказания услуг)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>Государственное учреждение «Республиканский научно-практический центр онкологии и медицинской радиологии им. Н.Н. Александрова» Минский р-н а.г.Лесной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86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>Ориентировочная стоимость государственной закупки по лоту</w:t>
            </w:r>
            <w:r w:rsidRPr="00ED200E">
              <w:rPr>
                <w:b/>
                <w:bCs/>
                <w:vertAlign w:val="superscript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B16E00" w:rsidP="00177768">
            <w:pPr>
              <w:pStyle w:val="ConsPlusCell"/>
            </w:pPr>
            <w:r>
              <w:t>Н</w:t>
            </w:r>
            <w:r w:rsidR="00177768" w:rsidRPr="00ED200E">
              <w:t>аименьшая цена предложений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Источник финансирования государственной закупки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B16E00" w:rsidP="005F661D">
            <w:pPr>
              <w:pStyle w:val="ConsPlusCell"/>
            </w:pPr>
            <w:r>
              <w:t>Собственные средства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Примечание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  <w:jc w:val="center"/>
            </w:pPr>
            <w:r w:rsidRPr="00ED200E">
              <w:rPr>
                <w:b/>
              </w:rPr>
              <w:t>Лот №</w:t>
            </w:r>
            <w:r w:rsidR="009F70D6" w:rsidRPr="00ED200E">
              <w:t xml:space="preserve"> _</w:t>
            </w:r>
            <w:r w:rsidR="009F70D6" w:rsidRPr="00ED200E">
              <w:rPr>
                <w:b/>
              </w:rPr>
              <w:t>2</w:t>
            </w:r>
            <w:r w:rsidR="00696D06">
              <w:t>_</w:t>
            </w:r>
            <w:r w:rsidRPr="00ED200E">
              <w:rPr>
                <w:b/>
                <w:bCs/>
                <w:vertAlign w:val="superscript"/>
              </w:rPr>
              <w:t>10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61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Наименование товаров (работ,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696D06" w:rsidP="00696D06">
            <w:pPr>
              <w:pStyle w:val="ConsPlusCell"/>
              <w:rPr>
                <w:b/>
              </w:rPr>
            </w:pPr>
            <w:r w:rsidRPr="00696D06">
              <w:rPr>
                <w:b/>
                <w:szCs w:val="30"/>
              </w:rPr>
              <w:t>Фантомы для контроля качества рентгенодиагностических аппаратов</w:t>
            </w:r>
            <w:r>
              <w:rPr>
                <w:szCs w:val="30"/>
              </w:rPr>
              <w:t xml:space="preserve"> </w:t>
            </w:r>
          </w:p>
        </w:tc>
      </w:tr>
      <w:tr w:rsidR="005F661D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544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5F661D" w:rsidP="005F661D">
            <w:pPr>
              <w:pStyle w:val="ConsPlusCell"/>
            </w:pPr>
            <w:r w:rsidRPr="00ED200E">
              <w:t xml:space="preserve">Описание потребительских, технических и экономических показателей (характеристик) предмета государственной </w:t>
            </w:r>
            <w:r w:rsidRPr="00ED200E">
              <w:lastRenderedPageBreak/>
              <w:t>закупки</w:t>
            </w:r>
            <w:r w:rsidRPr="00ED200E">
              <w:rPr>
                <w:b/>
                <w:bCs/>
                <w:vertAlign w:val="superscript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1D" w:rsidRPr="00ED200E" w:rsidRDefault="00B16E00" w:rsidP="005F661D">
            <w:pPr>
              <w:pStyle w:val="ConsPlusCell"/>
              <w:rPr>
                <w:bCs/>
              </w:rPr>
            </w:pPr>
            <w:r>
              <w:rPr>
                <w:bCs/>
              </w:rPr>
              <w:lastRenderedPageBreak/>
              <w:t>См. приложение 2</w:t>
            </w:r>
          </w:p>
          <w:p w:rsidR="005F661D" w:rsidRPr="00ED200E" w:rsidRDefault="005F661D" w:rsidP="005F661D">
            <w:pPr>
              <w:spacing w:after="120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lastRenderedPageBreak/>
              <w:t>Код по ОКРБ 007-2012</w:t>
            </w:r>
            <w:r w:rsidRPr="00ED200E">
              <w:rPr>
                <w:b/>
                <w:bCs/>
                <w:vertAlign w:val="superscript"/>
              </w:rPr>
              <w:t>12</w:t>
            </w:r>
            <w:r w:rsidRPr="00ED200E">
              <w:t xml:space="preserve"> (подвид)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 xml:space="preserve">26.51.41.000  </w:t>
            </w:r>
          </w:p>
        </w:tc>
      </w:tr>
      <w:tr w:rsidR="0067472E" w:rsidRPr="00ED200E" w:rsidTr="009F70D6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916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Наименование в соответствии с ОКРБ 007-2012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>Приборы и аппаратура для измерения или обнаружения ионизирующих излучений</w:t>
            </w:r>
          </w:p>
          <w:p w:rsidR="0067472E" w:rsidRPr="00FE2EFE" w:rsidRDefault="0067472E" w:rsidP="0000084B">
            <w:pPr>
              <w:spacing w:before="40" w:after="40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Объем (количество)</w:t>
            </w:r>
            <w:r w:rsidRPr="00ED200E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696D06">
            <w:pPr>
              <w:pStyle w:val="ConsPlusCell"/>
            </w:pPr>
            <w:r w:rsidRPr="00FE2EFE">
              <w:t xml:space="preserve"> </w:t>
            </w:r>
            <w:r w:rsidR="00696D06" w:rsidRPr="00FE2EFE">
              <w:t xml:space="preserve">4 </w:t>
            </w:r>
            <w:r w:rsidRPr="00FE2EFE">
              <w:t>наименовани</w:t>
            </w:r>
            <w:r w:rsidR="00696D06" w:rsidRPr="00FE2EFE">
              <w:t>я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5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Срок (сроки) поставки товаров (выполнения работ, оказания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rPr>
                <w:bCs/>
              </w:rPr>
              <w:t xml:space="preserve">3-4 квартал </w:t>
            </w:r>
            <w:r w:rsidRPr="00ED200E">
              <w:rPr>
                <w:bCs/>
              </w:rPr>
              <w:t>2017 г.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67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Место поставки товаров (выполнения работ, оказания услуг)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Государственное учреждение «Республиканский научно-практический центр онкологии и медицинской радиологии им. Н.Н. Александрова» Минский р-н а.г.Лесной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86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Ориентировочная стоимость государственной закупки по лоту</w:t>
            </w:r>
            <w:r w:rsidRPr="00ED200E">
              <w:rPr>
                <w:b/>
                <w:bCs/>
                <w:vertAlign w:val="superscript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 xml:space="preserve">Наименьшая цена </w:t>
            </w:r>
            <w:r w:rsidRPr="00ED200E">
              <w:t xml:space="preserve"> предложений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Источник финансирования государственной закупки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>Собственные средства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Примечание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  <w:jc w:val="center"/>
            </w:pPr>
            <w:r w:rsidRPr="00ED200E">
              <w:rPr>
                <w:b/>
              </w:rPr>
              <w:t>Лот №</w:t>
            </w:r>
            <w:r w:rsidRPr="00ED200E">
              <w:t xml:space="preserve"> </w:t>
            </w:r>
            <w:r w:rsidRPr="00ED200E">
              <w:rPr>
                <w:b/>
              </w:rPr>
              <w:t>_3</w:t>
            </w:r>
            <w:r w:rsidRPr="00ED200E">
              <w:t>____</w:t>
            </w:r>
            <w:r w:rsidRPr="00ED200E">
              <w:rPr>
                <w:b/>
                <w:bCs/>
                <w:vertAlign w:val="superscript"/>
              </w:rPr>
              <w:t>10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61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Наименование товаров (работ,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696D06" w:rsidRDefault="00696D06" w:rsidP="009F70D6">
            <w:pPr>
              <w:pStyle w:val="ConsPlusCell"/>
              <w:rPr>
                <w:b/>
              </w:rPr>
            </w:pPr>
            <w:r w:rsidRPr="00696D06">
              <w:rPr>
                <w:b/>
              </w:rPr>
              <w:t>Дозиметр для дозиметрии рентгеновского и гамма-излучения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544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Описание потребительских, технических и экономических показателей (характеристик) предмета государственной закупки</w:t>
            </w:r>
            <w:r w:rsidRPr="00ED200E">
              <w:rPr>
                <w:b/>
                <w:bCs/>
                <w:vertAlign w:val="superscript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3F00E7">
            <w:pPr>
              <w:pStyle w:val="ConsPlusCell"/>
              <w:rPr>
                <w:bCs/>
              </w:rPr>
            </w:pPr>
            <w:r>
              <w:rPr>
                <w:bCs/>
              </w:rPr>
              <w:t>См. приложение 3</w:t>
            </w:r>
          </w:p>
          <w:p w:rsidR="0067472E" w:rsidRPr="00ED200E" w:rsidRDefault="0067472E" w:rsidP="005F661D">
            <w:pPr>
              <w:spacing w:after="120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Код по ОКРБ 007-2012</w:t>
            </w:r>
            <w:r w:rsidRPr="00ED200E">
              <w:rPr>
                <w:b/>
                <w:bCs/>
                <w:vertAlign w:val="superscript"/>
              </w:rPr>
              <w:t>12</w:t>
            </w:r>
            <w:r w:rsidRPr="00ED200E">
              <w:t xml:space="preserve"> (подвид)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 xml:space="preserve">26.51.41.000  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1119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Наименование в соответствии с ОКРБ 007-2012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>Приборы и аппаратура для измерения или обнаружения ионизирующих излучений</w:t>
            </w:r>
          </w:p>
          <w:p w:rsidR="0067472E" w:rsidRPr="00FE2EFE" w:rsidRDefault="0067472E" w:rsidP="0000084B">
            <w:pPr>
              <w:spacing w:before="40" w:after="40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Объем (количество)</w:t>
            </w:r>
            <w:r w:rsidRPr="00ED200E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96D06" w:rsidP="005F661D">
            <w:pPr>
              <w:pStyle w:val="ConsPlusCell"/>
            </w:pPr>
            <w:r>
              <w:t xml:space="preserve"> 1 </w:t>
            </w:r>
            <w:r w:rsidR="0067472E" w:rsidRPr="00ED200E">
              <w:t>наименовани</w:t>
            </w:r>
            <w:r>
              <w:t>е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5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Срок (сроки) поставки товаров (выполнения работ, оказания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rPr>
                <w:bCs/>
              </w:rPr>
              <w:t xml:space="preserve">3-4 квартал </w:t>
            </w:r>
            <w:r w:rsidRPr="00ED200E">
              <w:rPr>
                <w:bCs/>
              </w:rPr>
              <w:t>2017 г.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67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Место поставки товаров (выполнения работ, оказания услуг)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Государственное учреждение «Республиканский научно-практический центр онкологии и медицинской радиологии им. Н.Н. Александрова» Минский р-н а.г.Лесной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86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Ориентировочная стоимость государственной закупки по лоту</w:t>
            </w:r>
            <w:r w:rsidRPr="00ED200E">
              <w:rPr>
                <w:b/>
                <w:bCs/>
                <w:vertAlign w:val="superscript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 xml:space="preserve">Наименьшая цена </w:t>
            </w:r>
            <w:r w:rsidRPr="00ED200E">
              <w:t xml:space="preserve"> предложений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Источник финансирования государственной закупки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>Собственные средства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Примечание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  <w:jc w:val="center"/>
            </w:pPr>
            <w:r w:rsidRPr="00ED200E">
              <w:rPr>
                <w:b/>
              </w:rPr>
              <w:t>Лот №</w:t>
            </w:r>
            <w:r w:rsidRPr="00ED200E">
              <w:t xml:space="preserve"> </w:t>
            </w:r>
            <w:r w:rsidRPr="00ED200E">
              <w:rPr>
                <w:b/>
              </w:rPr>
              <w:t>__4___</w:t>
            </w:r>
            <w:r w:rsidRPr="00ED200E">
              <w:rPr>
                <w:b/>
                <w:bCs/>
                <w:vertAlign w:val="superscript"/>
              </w:rPr>
              <w:t>10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61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Наименование товаров (работ,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6" w:rsidRPr="00696D06" w:rsidRDefault="00696D06" w:rsidP="00696D06">
            <w:pPr>
              <w:autoSpaceDE w:val="0"/>
              <w:autoSpaceDN w:val="0"/>
              <w:adjustRightInd w:val="0"/>
              <w:rPr>
                <w:b/>
              </w:rPr>
            </w:pPr>
            <w:r w:rsidRPr="00696D06">
              <w:rPr>
                <w:b/>
              </w:rPr>
              <w:t>Оборудование для обеспечения радиационной безопасности</w:t>
            </w:r>
          </w:p>
          <w:p w:rsidR="0067472E" w:rsidRPr="00ED200E" w:rsidRDefault="0067472E" w:rsidP="005F661D">
            <w:pPr>
              <w:pStyle w:val="ConsPlusCell"/>
              <w:rPr>
                <w:b/>
              </w:rPr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544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Описание потребительских, технических и экономических показателей (характеристик) предмета государственной закупки</w:t>
            </w:r>
            <w:r w:rsidRPr="00ED200E">
              <w:rPr>
                <w:b/>
                <w:bCs/>
                <w:vertAlign w:val="superscript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spacing w:after="120"/>
            </w:pPr>
            <w:r w:rsidRPr="00ED200E">
              <w:rPr>
                <w:bCs/>
              </w:rPr>
              <w:t xml:space="preserve">См. приложение </w:t>
            </w:r>
            <w:r>
              <w:rPr>
                <w:bCs/>
              </w:rPr>
              <w:t>4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Код по ОКРБ 007-2012</w:t>
            </w:r>
            <w:r w:rsidRPr="00ED200E">
              <w:rPr>
                <w:b/>
                <w:bCs/>
                <w:vertAlign w:val="superscript"/>
              </w:rPr>
              <w:t>12</w:t>
            </w:r>
            <w:r w:rsidRPr="00ED200E">
              <w:t xml:space="preserve"> (подвид)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 xml:space="preserve">26.51.41.000  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1119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lastRenderedPageBreak/>
              <w:t>Наименование в соответствии с ОКРБ 007-2012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FE2EFE" w:rsidRDefault="0067472E" w:rsidP="0000084B">
            <w:r w:rsidRPr="00FE2EFE">
              <w:t>Приборы и аппаратура для измерения или обнаружения ионизирующих излучений</w:t>
            </w:r>
          </w:p>
          <w:p w:rsidR="0067472E" w:rsidRPr="00FE2EFE" w:rsidRDefault="0067472E" w:rsidP="0000084B">
            <w:pPr>
              <w:spacing w:before="40" w:after="40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Объем (количество)</w:t>
            </w:r>
            <w:r w:rsidRPr="00ED200E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2E610F" w:rsidRDefault="00E72A0F" w:rsidP="005F661D">
            <w:pPr>
              <w:pStyle w:val="ConsPlusCell"/>
            </w:pPr>
            <w:r>
              <w:t xml:space="preserve"> </w:t>
            </w:r>
            <w:r w:rsidR="00696D06">
              <w:t xml:space="preserve">12 </w:t>
            </w:r>
            <w:r w:rsidR="0067472E">
              <w:t xml:space="preserve"> </w:t>
            </w:r>
            <w:r w:rsidR="0067472E" w:rsidRPr="00ED200E">
              <w:t>наименовани</w:t>
            </w:r>
            <w:r w:rsidR="002E610F">
              <w:t>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50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Срок (сроки) поставки товаров (выполнения работ, оказания услуг)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rPr>
                <w:bCs/>
              </w:rPr>
              <w:t xml:space="preserve">3-4 квартал </w:t>
            </w:r>
            <w:r w:rsidRPr="00ED200E">
              <w:rPr>
                <w:bCs/>
              </w:rPr>
              <w:t>2017 г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67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Место поставки товаров (выполнения работ, оказания услуг)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Государственное учреждение «Республиканский научно-практический центр онкологии и медицинской радиологии им. Н.Н. Александрова» Минский р-н а.г.Лесной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rHeight w:val="286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>Ориентировочная стоимость государственной закупки по лоту</w:t>
            </w:r>
            <w:r w:rsidRPr="00ED200E">
              <w:rPr>
                <w:b/>
                <w:bCs/>
                <w:vertAlign w:val="superscript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 xml:space="preserve">Наименьшая цена </w:t>
            </w:r>
            <w:r w:rsidRPr="00ED200E">
              <w:t xml:space="preserve"> предложений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Источник финансирования государственной закупки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>
              <w:t>Собственные средства</w:t>
            </w: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  <w:r w:rsidRPr="00ED200E">
              <w:t xml:space="preserve">Примечание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</w:tr>
      <w:tr w:rsidR="0067472E" w:rsidRPr="00ED200E" w:rsidTr="005F66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gridBefore w:val="1"/>
          <w:wBefore w:w="13" w:type="dxa"/>
          <w:tblCellSpacing w:w="5" w:type="nil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E" w:rsidRPr="00ED200E" w:rsidRDefault="0067472E" w:rsidP="005F661D">
            <w:pPr>
              <w:pStyle w:val="ConsPlusCell"/>
            </w:pPr>
          </w:p>
        </w:tc>
      </w:tr>
    </w:tbl>
    <w:p w:rsidR="00602951" w:rsidRPr="00ED200E" w:rsidRDefault="00602951" w:rsidP="00602951">
      <w:pPr>
        <w:autoSpaceDE w:val="0"/>
        <w:autoSpaceDN w:val="0"/>
        <w:adjustRightInd w:val="0"/>
      </w:pPr>
      <w:r w:rsidRPr="00ED200E">
        <w:rPr>
          <w:b/>
          <w:lang w:val="en-US"/>
        </w:rPr>
        <w:t>II</w:t>
      </w:r>
      <w:r w:rsidRPr="00ED200E">
        <w:rPr>
          <w:b/>
        </w:rPr>
        <w:t>. Срок действия предложения</w:t>
      </w:r>
      <w:r w:rsidRPr="00ED200E">
        <w:rPr>
          <w:rStyle w:val="a9"/>
          <w:b/>
        </w:rPr>
        <w:footnoteReference w:id="9"/>
      </w:r>
      <w:r w:rsidRPr="00ED200E">
        <w:rPr>
          <w:b/>
        </w:rPr>
        <w:t xml:space="preserve"> </w:t>
      </w:r>
    </w:p>
    <w:p w:rsidR="00602951" w:rsidRPr="00ED200E" w:rsidRDefault="00602951" w:rsidP="00602951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00E">
        <w:rPr>
          <w:rFonts w:ascii="Times New Roman" w:hAnsi="Times New Roman" w:cs="Times New Roman"/>
          <w:sz w:val="24"/>
          <w:szCs w:val="24"/>
        </w:rPr>
        <w:t xml:space="preserve">Срок действия предложения должен быть не менее </w:t>
      </w:r>
      <w:r w:rsidR="00A70713" w:rsidRPr="00ED200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D200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200E">
        <w:rPr>
          <w:rFonts w:ascii="Times New Roman" w:hAnsi="Times New Roman" w:cs="Times New Roman"/>
          <w:sz w:val="24"/>
          <w:szCs w:val="24"/>
        </w:rPr>
        <w:t xml:space="preserve"> дней. Предложение, имеющее более короткий срок действия, будет отклонено как не отвечающее требованиям аукционным документов.</w:t>
      </w:r>
    </w:p>
    <w:p w:rsidR="00602951" w:rsidRPr="00ED200E" w:rsidRDefault="00602951" w:rsidP="00602951">
      <w:pPr>
        <w:autoSpaceDE w:val="0"/>
        <w:autoSpaceDN w:val="0"/>
        <w:adjustRightInd w:val="0"/>
        <w:jc w:val="both"/>
        <w:rPr>
          <w:b/>
        </w:rPr>
      </w:pPr>
      <w:r w:rsidRPr="00ED200E">
        <w:rPr>
          <w:b/>
          <w:lang w:val="en-US"/>
        </w:rPr>
        <w:t>III</w:t>
      </w:r>
      <w:r w:rsidRPr="00ED200E">
        <w:rPr>
          <w:b/>
        </w:rPr>
        <w:t>.</w:t>
      </w:r>
      <w:r w:rsidRPr="00ED200E">
        <w:rPr>
          <w:b/>
          <w:lang w:val="en-US"/>
        </w:rPr>
        <w:t> </w:t>
      </w:r>
      <w:r w:rsidRPr="00ED200E">
        <w:rPr>
          <w:b/>
        </w:rPr>
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</w:r>
    </w:p>
    <w:p w:rsidR="00602951" w:rsidRPr="00ED200E" w:rsidRDefault="00602951" w:rsidP="00602951">
      <w:pPr>
        <w:autoSpaceDE w:val="0"/>
        <w:autoSpaceDN w:val="0"/>
        <w:adjustRightInd w:val="0"/>
        <w:rPr>
          <w:b/>
        </w:rPr>
      </w:pPr>
      <w:r w:rsidRPr="00ED200E">
        <w:rPr>
          <w:b/>
          <w:lang w:val="en-US"/>
        </w:rPr>
        <w:t>IV</w:t>
      </w:r>
      <w:r w:rsidRPr="00ED200E">
        <w:rPr>
          <w:b/>
        </w:rPr>
        <w:t xml:space="preserve">. Срок заключения договора о государственной закупке </w:t>
      </w:r>
    </w:p>
    <w:p w:rsidR="00602951" w:rsidRPr="00ED200E" w:rsidRDefault="00602951" w:rsidP="00602951">
      <w:pPr>
        <w:tabs>
          <w:tab w:val="left" w:pos="9498"/>
        </w:tabs>
        <w:ind w:firstLine="709"/>
        <w:jc w:val="both"/>
        <w:rPr>
          <w:u w:val="single"/>
        </w:rPr>
      </w:pPr>
      <w:r w:rsidRPr="00ED200E">
        <w:t>Договор</w:t>
      </w:r>
      <w:r w:rsidRPr="00ED200E">
        <w:rPr>
          <w:rStyle w:val="a9"/>
        </w:rPr>
        <w:footnoteReference w:id="10"/>
      </w:r>
      <w:r w:rsidRPr="00ED200E">
        <w:t xml:space="preserve"> между </w:t>
      </w:r>
      <w:r w:rsidRPr="00ED200E">
        <w:rPr>
          <w:u w:val="single"/>
        </w:rPr>
        <w:t xml:space="preserve">государственным учреждением «Республиканский научно-практический центр онкологии и медицинской радиологии </w:t>
      </w:r>
      <w:r w:rsidRPr="00ED200E">
        <w:rPr>
          <w:u w:val="single"/>
        </w:rPr>
        <w:br/>
        <w:t xml:space="preserve">им. Н.Н. Александрова» </w:t>
      </w:r>
      <w:r w:rsidRPr="00ED200E">
        <w:rPr>
          <w:u w:val="single"/>
        </w:rPr>
        <w:tab/>
      </w:r>
    </w:p>
    <w:p w:rsidR="00602951" w:rsidRPr="00ED200E" w:rsidRDefault="00602951" w:rsidP="00602951">
      <w:pPr>
        <w:autoSpaceDE w:val="0"/>
        <w:autoSpaceDN w:val="0"/>
        <w:adjustRightInd w:val="0"/>
        <w:jc w:val="both"/>
        <w:rPr>
          <w:vertAlign w:val="superscript"/>
        </w:rPr>
      </w:pPr>
      <w:r w:rsidRPr="00ED200E">
        <w:t>и участником-победителем подлежит заключению по истечении десяти рабочих дней, предусмотренных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жалобы в течение двадцати календарных  дней.</w:t>
      </w:r>
    </w:p>
    <w:p w:rsidR="00602951" w:rsidRPr="00ED200E" w:rsidRDefault="00602951" w:rsidP="00602951">
      <w:pPr>
        <w:autoSpaceDE w:val="0"/>
        <w:autoSpaceDN w:val="0"/>
        <w:adjustRightInd w:val="0"/>
        <w:jc w:val="both"/>
        <w:rPr>
          <w:b/>
        </w:rPr>
      </w:pPr>
      <w:r w:rsidRPr="00ED200E">
        <w:rPr>
          <w:b/>
          <w:lang w:val="en-US"/>
        </w:rPr>
        <w:t>V</w:t>
      </w:r>
      <w:r w:rsidRPr="00ED200E">
        <w:rPr>
          <w:b/>
        </w:rPr>
        <w:t>. Сведения, которые должны содержаться в предложении, требования к оформлению предложения</w:t>
      </w:r>
    </w:p>
    <w:p w:rsidR="00602951" w:rsidRPr="00ED200E" w:rsidRDefault="00602951" w:rsidP="00602951">
      <w:pPr>
        <w:autoSpaceDE w:val="0"/>
        <w:autoSpaceDN w:val="0"/>
        <w:adjustRightInd w:val="0"/>
        <w:ind w:firstLine="709"/>
        <w:jc w:val="both"/>
      </w:pPr>
      <w:r w:rsidRPr="00ED200E"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«О государственных закупках товаров (работ, услуг)» и с учетом регламента оператора электронной торговой площадки.</w:t>
      </w:r>
    </w:p>
    <w:p w:rsidR="00602951" w:rsidRPr="00FE2EFE" w:rsidRDefault="00602951" w:rsidP="00FE2EFE">
      <w:pPr>
        <w:autoSpaceDE w:val="0"/>
        <w:autoSpaceDN w:val="0"/>
        <w:adjustRightInd w:val="0"/>
        <w:ind w:firstLine="709"/>
        <w:jc w:val="both"/>
      </w:pPr>
      <w:r w:rsidRPr="00ED200E">
        <w:t>Предложение должно состоять из двух разделов и содержать следующие сведения:</w:t>
      </w:r>
    </w:p>
    <w:p w:rsidR="00602951" w:rsidRPr="00ED200E" w:rsidRDefault="00602951" w:rsidP="00602951">
      <w:pPr>
        <w:jc w:val="center"/>
        <w:rPr>
          <w:b/>
        </w:rPr>
      </w:pPr>
    </w:p>
    <w:p w:rsidR="00602951" w:rsidRPr="00ED200E" w:rsidRDefault="00602951" w:rsidP="00602951">
      <w:pPr>
        <w:jc w:val="center"/>
        <w:rPr>
          <w:b/>
        </w:rPr>
      </w:pPr>
    </w:p>
    <w:p w:rsidR="00602951" w:rsidRPr="00ED200E" w:rsidRDefault="00FE2EFE" w:rsidP="00FE2EFE">
      <w:pPr>
        <w:ind w:left="2124" w:firstLine="708"/>
        <w:rPr>
          <w:b/>
        </w:rPr>
      </w:pPr>
      <w:r w:rsidRPr="00EC09F6">
        <w:rPr>
          <w:b/>
        </w:rPr>
        <w:t xml:space="preserve">               </w:t>
      </w:r>
      <w:r w:rsidR="00602951" w:rsidRPr="00ED200E">
        <w:rPr>
          <w:b/>
        </w:rPr>
        <w:t>ПРЕДЛОЖЕНИЕ</w:t>
      </w:r>
    </w:p>
    <w:p w:rsidR="00602951" w:rsidRPr="00ED200E" w:rsidRDefault="00602951" w:rsidP="00602951">
      <w:pPr>
        <w:jc w:val="center"/>
        <w:rPr>
          <w:b/>
        </w:rPr>
      </w:pPr>
      <w:r w:rsidRPr="00ED200E">
        <w:rPr>
          <w:b/>
          <w:bCs/>
        </w:rPr>
        <w:t>РАЗДЕЛ</w:t>
      </w:r>
      <w:r w:rsidRPr="00ED200E">
        <w:rPr>
          <w:b/>
        </w:rPr>
        <w:t xml:space="preserve"> I</w:t>
      </w:r>
    </w:p>
    <w:tbl>
      <w:tblPr>
        <w:tblW w:w="9845" w:type="dxa"/>
        <w:tblInd w:w="95" w:type="dxa"/>
        <w:tblLook w:val="04A0"/>
      </w:tblPr>
      <w:tblGrid>
        <w:gridCol w:w="4873"/>
        <w:gridCol w:w="4972"/>
      </w:tblGrid>
      <w:tr w:rsidR="00602951" w:rsidRPr="00ED200E" w:rsidTr="005F661D">
        <w:trPr>
          <w:trHeight w:val="220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951" w:rsidRPr="00ED200E" w:rsidRDefault="00602951" w:rsidP="005F661D">
            <w:pPr>
              <w:ind w:firstLine="720"/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951" w:rsidRPr="00ED200E" w:rsidRDefault="00602951" w:rsidP="005F661D">
            <w:pPr>
              <w:ind w:firstLine="720"/>
              <w:jc w:val="right"/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Вид процедуры закупки 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r w:rsidRPr="00ED200E">
              <w:t>Электронный аукцион</w:t>
            </w: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  <w:lang w:val="en-US"/>
              </w:rPr>
              <w:t>www.butb.by</w:t>
            </w:r>
          </w:p>
        </w:tc>
      </w:tr>
      <w:tr w:rsidR="00602951" w:rsidRPr="00ED200E" w:rsidTr="005F661D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ind w:firstLine="720"/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об электронном аукционе</w:t>
            </w:r>
          </w:p>
        </w:tc>
      </w:tr>
      <w:tr w:rsidR="00602951" w:rsidRPr="00ED200E" w:rsidTr="005F661D">
        <w:trPr>
          <w:trHeight w:val="510"/>
        </w:trPr>
        <w:tc>
          <w:tcPr>
            <w:tcW w:w="4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  <w:color w:val="000000"/>
              </w:rPr>
            </w:pPr>
            <w:r w:rsidRPr="00ED200E">
              <w:rPr>
                <w:bCs/>
                <w:color w:val="00000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2951" w:rsidRPr="00ED200E" w:rsidRDefault="00602951" w:rsidP="005F661D">
            <w:pPr>
              <w:ind w:firstLine="720"/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  <w:color w:val="000000"/>
              </w:rPr>
            </w:pPr>
            <w:r w:rsidRPr="00ED200E">
              <w:rPr>
                <w:bCs/>
                <w:color w:val="000000"/>
              </w:rPr>
              <w:t>К</w:t>
            </w:r>
            <w:r w:rsidRPr="00ED200E">
              <w:rPr>
                <w:bCs/>
              </w:rPr>
              <w:t xml:space="preserve">раткое наименование предмета </w:t>
            </w:r>
            <w:r w:rsidRPr="00ED200E">
              <w:rPr>
                <w:bCs/>
              </w:rPr>
              <w:lastRenderedPageBreak/>
              <w:t>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2951" w:rsidRPr="00ED200E" w:rsidRDefault="00602951" w:rsidP="005F661D">
            <w:pPr>
              <w:tabs>
                <w:tab w:val="left" w:pos="9498"/>
              </w:tabs>
              <w:jc w:val="both"/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ind w:firstLine="720"/>
              <w:jc w:val="center"/>
              <w:rPr>
                <w:bCs/>
                <w:lang w:val="en-US"/>
              </w:rPr>
            </w:pPr>
            <w:r w:rsidRPr="00ED200E">
              <w:rPr>
                <w:b/>
                <w:bCs/>
              </w:rPr>
              <w:lastRenderedPageBreak/>
              <w:t>Сведения о лотах предложения</w:t>
            </w:r>
            <w:r w:rsidRPr="00ED200E">
              <w:rPr>
                <w:rStyle w:val="a9"/>
                <w:b/>
                <w:bCs/>
                <w:lang w:val="en-US"/>
              </w:rPr>
              <w:footnoteReference w:id="11"/>
            </w:r>
          </w:p>
        </w:tc>
      </w:tr>
      <w:tr w:rsidR="00602951" w:rsidRPr="00ED200E" w:rsidTr="005F661D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center"/>
              <w:rPr>
                <w:bCs/>
              </w:rPr>
            </w:pPr>
            <w:r w:rsidRPr="00ED200E">
              <w:rPr>
                <w:bCs/>
                <w:color w:val="000000"/>
              </w:rPr>
              <w:t>Лот №__1___</w:t>
            </w: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Наименование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tabs>
                <w:tab w:val="left" w:pos="9498"/>
              </w:tabs>
              <w:jc w:val="both"/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pStyle w:val="aa"/>
              <w:tabs>
                <w:tab w:val="left" w:pos="1134"/>
              </w:tabs>
              <w:ind w:left="0"/>
              <w:rPr>
                <w:bCs/>
                <w:sz w:val="24"/>
                <w:szCs w:val="24"/>
              </w:rPr>
            </w:pPr>
          </w:p>
        </w:tc>
      </w:tr>
      <w:tr w:rsidR="00602951" w:rsidRPr="00ED200E" w:rsidTr="005F661D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Объем (количество)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51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Ориентировочная стоимость государственной закупки по лоту</w:t>
            </w:r>
            <w:r w:rsidRPr="00ED200E">
              <w:rPr>
                <w:rStyle w:val="a9"/>
                <w:bCs/>
              </w:rPr>
              <w:footnoteReference w:id="12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Цена предложения по лоту</w:t>
            </w:r>
            <w:r w:rsidRPr="00ED200E">
              <w:rPr>
                <w:rStyle w:val="a9"/>
                <w:bCs/>
              </w:rPr>
              <w:footnoteReference w:id="13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  <w:lang w:val="en-US"/>
              </w:rPr>
            </w:pPr>
            <w:r w:rsidRPr="00ED200E">
              <w:rPr>
                <w:bCs/>
              </w:rPr>
              <w:t>Срок действия предложения</w:t>
            </w:r>
            <w:r w:rsidRPr="00ED200E">
              <w:rPr>
                <w:bCs/>
                <w:lang w:val="en-US"/>
              </w:rPr>
              <w:t xml:space="preserve"> </w:t>
            </w:r>
            <w:r w:rsidRPr="00ED200E">
              <w:rPr>
                <w:bCs/>
              </w:rPr>
              <w:t>участника</w:t>
            </w:r>
            <w:r w:rsidRPr="00ED200E">
              <w:rPr>
                <w:rStyle w:val="a9"/>
                <w:bCs/>
              </w:rPr>
              <w:footnoteReference w:id="14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  <w:lang w:val="en-US"/>
              </w:rPr>
            </w:pPr>
            <w:r w:rsidRPr="00ED200E">
              <w:rPr>
                <w:bCs/>
              </w:rPr>
              <w:t>Применение преференциальной поправки</w:t>
            </w:r>
            <w:r w:rsidRPr="00ED200E">
              <w:rPr>
                <w:rStyle w:val="a9"/>
                <w:bCs/>
              </w:rPr>
              <w:footnoteReference w:id="15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Заявление о согласии заключить договор о государственной закупке</w:t>
            </w:r>
            <w:r w:rsidRPr="00ED200E">
              <w:rPr>
                <w:rStyle w:val="a9"/>
                <w:bCs/>
              </w:rPr>
              <w:footnoteReference w:id="16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Размер оплаты услуг оператора электронной торговой площадки</w:t>
            </w:r>
            <w:r w:rsidRPr="00ED200E">
              <w:rPr>
                <w:rStyle w:val="a9"/>
                <w:bCs/>
              </w:rPr>
              <w:footnoteReference w:id="17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>Размер оплаты услуг организатора</w:t>
            </w:r>
            <w:r w:rsidRPr="00ED200E">
              <w:rPr>
                <w:rStyle w:val="a9"/>
                <w:bCs/>
                <w:lang w:val="en-US"/>
              </w:rPr>
              <w:footnoteReference w:id="18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jc w:val="center"/>
              <w:rPr>
                <w:bCs/>
              </w:rPr>
            </w:pPr>
            <w:r w:rsidRPr="00ED200E">
              <w:rPr>
                <w:b/>
                <w:bCs/>
              </w:rPr>
              <w:t>Сведения о требуемом аукционном обеспечении</w:t>
            </w:r>
            <w:r w:rsidRPr="00ED200E">
              <w:rPr>
                <w:bCs/>
              </w:rPr>
              <w:t xml:space="preserve"> </w:t>
            </w:r>
            <w:r w:rsidRPr="00ED200E">
              <w:t>(при необходимости</w:t>
            </w:r>
            <w:r w:rsidRPr="00ED200E">
              <w:rPr>
                <w:bCs/>
              </w:rPr>
              <w:t xml:space="preserve">) </w:t>
            </w: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>Размер</w:t>
            </w:r>
            <w:r w:rsidRPr="00ED200E">
              <w:rPr>
                <w:bCs/>
                <w:lang w:val="en-US"/>
              </w:rPr>
              <w:t>, %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Сумма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 xml:space="preserve">Валюта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ind w:firstLine="720"/>
              <w:jc w:val="center"/>
              <w:rPr>
                <w:bCs/>
              </w:rPr>
            </w:pPr>
            <w:r w:rsidRPr="00ED200E">
              <w:rPr>
                <w:b/>
                <w:bCs/>
              </w:rPr>
              <w:t>Документы первого раздела предложения</w:t>
            </w:r>
            <w:r w:rsidRPr="00ED200E">
              <w:rPr>
                <w:bCs/>
              </w:rPr>
              <w:t xml:space="preserve"> </w:t>
            </w:r>
            <w:r w:rsidRPr="00ED200E">
              <w:t>(при необходимости</w:t>
            </w:r>
            <w:r w:rsidRPr="00ED200E">
              <w:rPr>
                <w:bCs/>
              </w:rPr>
              <w:t>)</w:t>
            </w:r>
          </w:p>
        </w:tc>
      </w:tr>
      <w:tr w:rsidR="00602951" w:rsidRPr="00ED200E" w:rsidTr="005F661D">
        <w:trPr>
          <w:trHeight w:val="258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  <w:r w:rsidRPr="00ED200E">
              <w:rPr>
                <w:bCs/>
              </w:rPr>
              <w:t>Наименование документа (ов)</w:t>
            </w:r>
            <w:r w:rsidRPr="00ED200E">
              <w:rPr>
                <w:rStyle w:val="a9"/>
                <w:bCs/>
              </w:rPr>
              <w:footnoteReference w:id="19"/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  <w:lang w:val="en-US"/>
              </w:rPr>
            </w:pPr>
          </w:p>
        </w:tc>
      </w:tr>
    </w:tbl>
    <w:p w:rsidR="00602951" w:rsidRPr="00ED200E" w:rsidRDefault="00602951" w:rsidP="00602951"/>
    <w:p w:rsidR="00602951" w:rsidRPr="00ED200E" w:rsidRDefault="00602951" w:rsidP="00602951">
      <w:pPr>
        <w:jc w:val="center"/>
        <w:rPr>
          <w:b/>
          <w:lang w:val="en-US"/>
        </w:rPr>
      </w:pPr>
      <w:r w:rsidRPr="00ED200E">
        <w:rPr>
          <w:b/>
          <w:bCs/>
        </w:rPr>
        <w:t>РАЗДЕЛ</w:t>
      </w:r>
      <w:r w:rsidRPr="00ED200E">
        <w:rPr>
          <w:b/>
        </w:rPr>
        <w:t xml:space="preserve"> II</w:t>
      </w:r>
    </w:p>
    <w:tbl>
      <w:tblPr>
        <w:tblW w:w="9609" w:type="dxa"/>
        <w:tblInd w:w="95" w:type="dxa"/>
        <w:tblLook w:val="04A0"/>
      </w:tblPr>
      <w:tblGrid>
        <w:gridCol w:w="4873"/>
        <w:gridCol w:w="4736"/>
      </w:tblGrid>
      <w:tr w:rsidR="00602951" w:rsidRPr="00ED200E" w:rsidTr="005F661D">
        <w:trPr>
          <w:trHeight w:val="255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951" w:rsidRPr="00ED200E" w:rsidRDefault="00602951" w:rsidP="005F661D">
            <w:pPr>
              <w:ind w:firstLine="720"/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2951" w:rsidRPr="00ED200E" w:rsidRDefault="00602951" w:rsidP="005F661D">
            <w:pPr>
              <w:ind w:firstLine="720"/>
              <w:jc w:val="right"/>
            </w:pPr>
          </w:p>
        </w:tc>
      </w:tr>
      <w:tr w:rsidR="00602951" w:rsidRPr="00ED200E" w:rsidTr="005F661D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об участнике</w:t>
            </w:r>
          </w:p>
        </w:tc>
      </w:tr>
      <w:tr w:rsidR="00602951" w:rsidRPr="00ED200E" w:rsidTr="005F661D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 xml:space="preserve">Полное наименование (для юридического лица) либо фамилия, собственное имя, отчество (при наличии) (для физического </w:t>
            </w:r>
            <w:r w:rsidRPr="00ED200E">
              <w:rPr>
                <w:bCs/>
              </w:rPr>
              <w:lastRenderedPageBreak/>
              <w:t>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</w:p>
        </w:tc>
      </w:tr>
      <w:tr w:rsidR="00602951" w:rsidRPr="00ED200E" w:rsidTr="005F661D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lastRenderedPageBreak/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center"/>
              <w:rPr>
                <w:b/>
                <w:bCs/>
              </w:rPr>
            </w:pPr>
            <w:r w:rsidRPr="00ED200E">
              <w:rPr>
                <w:b/>
                <w:bCs/>
              </w:rPr>
              <w:t>Сведения о контактных лицах</w:t>
            </w: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jc w:val="both"/>
              <w:rPr>
                <w:bCs/>
              </w:rPr>
            </w:pPr>
            <w:r w:rsidRPr="00ED200E">
              <w:rPr>
                <w:bCs/>
              </w:rPr>
              <w:t>Фамилия, собственное 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  <w:tr w:rsidR="00602951" w:rsidRPr="00ED200E" w:rsidTr="005F661D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ind w:firstLine="720"/>
              <w:jc w:val="center"/>
              <w:rPr>
                <w:bCs/>
              </w:rPr>
            </w:pPr>
            <w:r w:rsidRPr="00ED200E">
              <w:rPr>
                <w:b/>
                <w:bCs/>
              </w:rPr>
              <w:t>Документы второго раздела предложения</w:t>
            </w:r>
          </w:p>
        </w:tc>
      </w:tr>
      <w:tr w:rsidR="00602951" w:rsidRPr="00ED200E" w:rsidTr="005F661D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  <w:r w:rsidRPr="00ED200E">
              <w:rPr>
                <w:bCs/>
              </w:rPr>
              <w:t>Наименование документа (ов), подтверждающих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2951" w:rsidRPr="00ED200E" w:rsidRDefault="00602951" w:rsidP="005F661D">
            <w:pPr>
              <w:rPr>
                <w:bCs/>
              </w:rPr>
            </w:pPr>
          </w:p>
        </w:tc>
      </w:tr>
    </w:tbl>
    <w:p w:rsidR="00602951" w:rsidRPr="00ED200E" w:rsidRDefault="00602951" w:rsidP="00602951">
      <w:pPr>
        <w:autoSpaceDE w:val="0"/>
        <w:autoSpaceDN w:val="0"/>
        <w:adjustRightInd w:val="0"/>
        <w:ind w:firstLine="540"/>
      </w:pPr>
    </w:p>
    <w:p w:rsidR="00602951" w:rsidRPr="00ED200E" w:rsidRDefault="00602951" w:rsidP="006029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00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9780" w:type="dxa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709"/>
        <w:gridCol w:w="1629"/>
        <w:gridCol w:w="1701"/>
        <w:gridCol w:w="1417"/>
        <w:gridCol w:w="992"/>
        <w:gridCol w:w="1560"/>
        <w:gridCol w:w="1275"/>
      </w:tblGrid>
      <w:tr w:rsidR="00602951" w:rsidRPr="00ED200E" w:rsidTr="00FE2EFE">
        <w:trPr>
          <w:jc w:val="center"/>
        </w:trPr>
        <w:tc>
          <w:tcPr>
            <w:tcW w:w="497" w:type="dxa"/>
            <w:shd w:val="clear" w:color="auto" w:fill="auto"/>
            <w:hideMark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№</w:t>
            </w:r>
          </w:p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п/п</w:t>
            </w:r>
          </w:p>
        </w:tc>
        <w:tc>
          <w:tcPr>
            <w:tcW w:w="709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Номер</w:t>
            </w:r>
            <w:r w:rsidRPr="00ED200E">
              <w:br/>
              <w:t>лота</w:t>
            </w:r>
          </w:p>
        </w:tc>
        <w:tc>
          <w:tcPr>
            <w:tcW w:w="1629" w:type="dxa"/>
            <w:shd w:val="clear" w:color="auto" w:fill="auto"/>
            <w:hideMark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Наименование предлагаемых товаров (работ, услуг)</w:t>
            </w:r>
          </w:p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  <w:hideMark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Описание предлагаемых товаров (работ, услуг)</w:t>
            </w:r>
          </w:p>
        </w:tc>
        <w:tc>
          <w:tcPr>
            <w:tcW w:w="1417" w:type="dxa"/>
            <w:shd w:val="clear" w:color="auto" w:fill="auto"/>
            <w:hideMark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Страна происхож-дения товаров (работ,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Объем (кол-во), ед. изм.</w:t>
            </w:r>
          </w:p>
        </w:tc>
        <w:tc>
          <w:tcPr>
            <w:tcW w:w="1560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275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200E">
              <w:t>Общая стоимость товаров (работ, услуг)</w:t>
            </w:r>
          </w:p>
        </w:tc>
      </w:tr>
      <w:tr w:rsidR="00602951" w:rsidRPr="00ED200E" w:rsidTr="00FE2EFE">
        <w:trPr>
          <w:jc w:val="center"/>
        </w:trPr>
        <w:tc>
          <w:tcPr>
            <w:tcW w:w="497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29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02951" w:rsidRPr="00ED200E" w:rsidRDefault="00602951" w:rsidP="005F661D">
            <w:pPr>
              <w:autoSpaceDE w:val="0"/>
              <w:autoSpaceDN w:val="0"/>
              <w:adjustRightInd w:val="0"/>
            </w:pPr>
          </w:p>
        </w:tc>
      </w:tr>
    </w:tbl>
    <w:p w:rsidR="00602951" w:rsidRPr="00ED200E" w:rsidRDefault="00602951" w:rsidP="00602951">
      <w:pPr>
        <w:rPr>
          <w:b/>
        </w:rPr>
      </w:pPr>
      <w:r w:rsidRPr="00ED200E">
        <w:rPr>
          <w:b/>
          <w:lang w:val="en-US"/>
        </w:rPr>
        <w:t>VI</w:t>
      </w:r>
      <w:r w:rsidRPr="00ED200E">
        <w:rPr>
          <w:b/>
        </w:rPr>
        <w:t>. Порядок разъяснения аукционных документов</w:t>
      </w:r>
    </w:p>
    <w:p w:rsidR="00602951" w:rsidRPr="00ED200E" w:rsidRDefault="00602951" w:rsidP="00602951">
      <w:pPr>
        <w:tabs>
          <w:tab w:val="left" w:pos="9356"/>
        </w:tabs>
        <w:jc w:val="both"/>
        <w:rPr>
          <w:u w:val="single"/>
        </w:rPr>
      </w:pPr>
      <w:r w:rsidRPr="00ED200E"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к </w:t>
      </w:r>
      <w:r w:rsidRPr="00ED200E">
        <w:rPr>
          <w:u w:val="single"/>
        </w:rPr>
        <w:t>Государственному учреждению «Республиканский научно-практический центр онкологии и медицинской радиологии им. Н.Н. Александрова»</w:t>
      </w:r>
      <w:r w:rsidRPr="00ED200E">
        <w:rPr>
          <w:u w:val="single"/>
        </w:rPr>
        <w:tab/>
      </w:r>
    </w:p>
    <w:p w:rsidR="00602951" w:rsidRPr="00ED200E" w:rsidRDefault="00602951" w:rsidP="00602951">
      <w:pPr>
        <w:ind w:firstLine="708"/>
        <w:jc w:val="center"/>
      </w:pPr>
      <w:r w:rsidRPr="00ED200E">
        <w:t>наименование заказчика (организатора)</w:t>
      </w:r>
    </w:p>
    <w:p w:rsidR="00602951" w:rsidRPr="00ED200E" w:rsidRDefault="00602951" w:rsidP="00602951">
      <w:r w:rsidRPr="00ED200E">
        <w:t>с запросом о разъяснении аукционных документов.</w:t>
      </w:r>
    </w:p>
    <w:p w:rsidR="00602951" w:rsidRPr="00ED200E" w:rsidRDefault="00602951" w:rsidP="00602951">
      <w:pPr>
        <w:tabs>
          <w:tab w:val="left" w:pos="9638"/>
        </w:tabs>
        <w:ind w:right="-1"/>
        <w:jc w:val="both"/>
        <w:rPr>
          <w:u w:val="single"/>
        </w:rPr>
      </w:pPr>
      <w:r w:rsidRPr="00ED200E">
        <w:rPr>
          <w:u w:val="single"/>
        </w:rPr>
        <w:t>Государственное учреждение «Республиканский научно-практический центр онкологии и медицинской радиологии им. Н.Н. Александрова»</w:t>
      </w:r>
    </w:p>
    <w:p w:rsidR="00602951" w:rsidRPr="00ED200E" w:rsidRDefault="00602951" w:rsidP="00602951">
      <w:pPr>
        <w:ind w:right="-1"/>
        <w:jc w:val="center"/>
      </w:pPr>
      <w:r w:rsidRPr="00ED200E">
        <w:t>наименование заказчика (организатора)</w:t>
      </w:r>
    </w:p>
    <w:p w:rsidR="00602951" w:rsidRPr="00ED200E" w:rsidRDefault="00602951" w:rsidP="00602951">
      <w:pPr>
        <w:tabs>
          <w:tab w:val="left" w:pos="709"/>
        </w:tabs>
        <w:jc w:val="both"/>
      </w:pPr>
      <w:r w:rsidRPr="00ED200E">
        <w:t xml:space="preserve">  не позднее чем за три рабочих дня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602951" w:rsidRPr="00ED200E" w:rsidRDefault="00602951" w:rsidP="00602951">
      <w:pPr>
        <w:jc w:val="both"/>
        <w:rPr>
          <w:b/>
        </w:rPr>
      </w:pPr>
      <w:r w:rsidRPr="00ED200E">
        <w:rPr>
          <w:b/>
          <w:lang w:val="en-US"/>
        </w:rPr>
        <w:t>VII</w:t>
      </w:r>
      <w:r w:rsidRPr="00ED200E">
        <w:rPr>
          <w:b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602951" w:rsidRPr="00ED200E" w:rsidRDefault="00602951" w:rsidP="00602951">
      <w:pPr>
        <w:jc w:val="both"/>
      </w:pPr>
      <w:r w:rsidRPr="00ED200E">
        <w:t>Настоящий электронный аукцион проводится в соответствии с порядком, установленным Законом Республики Беларусь от 13 июля 2012 года «О государственных закупках товаров (работ, услуг)».</w:t>
      </w:r>
    </w:p>
    <w:p w:rsidR="00602951" w:rsidRPr="00ED200E" w:rsidRDefault="00602951" w:rsidP="00602951">
      <w:pPr>
        <w:tabs>
          <w:tab w:val="left" w:pos="567"/>
        </w:tabs>
        <w:jc w:val="both"/>
        <w:rPr>
          <w:b/>
        </w:rPr>
      </w:pPr>
      <w:r w:rsidRPr="00ED200E">
        <w:rPr>
          <w:b/>
          <w:lang w:val="en-US"/>
        </w:rPr>
        <w:t>VIII</w:t>
      </w:r>
      <w:r w:rsidRPr="00ED200E">
        <w:rPr>
          <w:b/>
        </w:rPr>
        <w:t>. Требования к аукционному обеспечению и (или) обеспечению исполнения договора</w:t>
      </w:r>
    </w:p>
    <w:p w:rsidR="00602951" w:rsidRPr="00ED200E" w:rsidRDefault="00602951" w:rsidP="00602951">
      <w:pPr>
        <w:ind w:firstLine="709"/>
        <w:jc w:val="both"/>
      </w:pPr>
      <w:r w:rsidRPr="00ED200E">
        <w:lastRenderedPageBreak/>
        <w:t>Аукционное обеспечение установлено в виде банковской гарантии или перечисления денежных средств оператору электронной торговой площадки в размере ___ % от _________ ______________________________</w:t>
      </w:r>
      <w:r w:rsidRPr="00ED200E">
        <w:rPr>
          <w:rStyle w:val="a9"/>
        </w:rPr>
        <w:footnoteReference w:id="20"/>
      </w:r>
      <w:r w:rsidRPr="00ED200E">
        <w:t>.</w:t>
      </w:r>
    </w:p>
    <w:p w:rsidR="00602951" w:rsidRPr="00ED200E" w:rsidRDefault="00602951" w:rsidP="00602951">
      <w:pPr>
        <w:ind w:firstLine="709"/>
        <w:jc w:val="both"/>
      </w:pPr>
      <w:r w:rsidRPr="00ED200E">
        <w:t xml:space="preserve">Для бюджетных организаций требование о предоставлении аукционного обеспечения не устанавливается. </w:t>
      </w:r>
    </w:p>
    <w:p w:rsidR="00602951" w:rsidRPr="00ED200E" w:rsidRDefault="00602951" w:rsidP="00602951">
      <w:pPr>
        <w:ind w:firstLine="709"/>
        <w:jc w:val="both"/>
      </w:pPr>
      <w:r w:rsidRPr="00ED200E">
        <w:t>Обеспечение исполнения договора установлено в виде __________ ________________________________________________________________</w:t>
      </w:r>
    </w:p>
    <w:p w:rsidR="00602951" w:rsidRPr="00ED200E" w:rsidRDefault="00602951" w:rsidP="00602951">
      <w:pPr>
        <w:jc w:val="center"/>
      </w:pPr>
      <w:r w:rsidRPr="00ED200E">
        <w:t>банковской гарантии/перечисления денежных средств оператору электронной торговой площадки</w:t>
      </w:r>
    </w:p>
    <w:p w:rsidR="00602951" w:rsidRPr="00ED200E" w:rsidRDefault="00602951" w:rsidP="00602951">
      <w:pPr>
        <w:jc w:val="both"/>
      </w:pPr>
      <w:r w:rsidRPr="00ED200E">
        <w:t>в размере ____ %</w:t>
      </w:r>
      <w:r w:rsidRPr="00ED200E">
        <w:rPr>
          <w:rStyle w:val="a9"/>
        </w:rPr>
        <w:footnoteReference w:id="21"/>
      </w:r>
      <w:r w:rsidRPr="00ED200E">
        <w:t xml:space="preserve"> от цены договора.</w:t>
      </w:r>
    </w:p>
    <w:p w:rsidR="00602951" w:rsidRPr="00ED200E" w:rsidRDefault="00602951" w:rsidP="00602951">
      <w:pPr>
        <w:ind w:firstLine="709"/>
        <w:jc w:val="both"/>
      </w:pPr>
      <w:r w:rsidRPr="00ED200E">
        <w:t>Для бюджетных организаций требование о предоставлении обеспечения исполнения договора не устанавливается.</w:t>
      </w:r>
    </w:p>
    <w:p w:rsidR="00602951" w:rsidRPr="00ED200E" w:rsidRDefault="00602951" w:rsidP="00602951">
      <w:pPr>
        <w:ind w:firstLine="709"/>
        <w:jc w:val="both"/>
      </w:pPr>
      <w:r w:rsidRPr="00ED200E">
        <w:t>Порядок предоставления аукционного обеспечения и (или) обеспечения исполнения договора установлен статьями 25, 44 Закона Республики Беларусь от 13 июля 2012 года «О государственных закупках товаров (работ, услуг)».</w:t>
      </w:r>
    </w:p>
    <w:p w:rsidR="00602951" w:rsidRPr="00ED200E" w:rsidRDefault="00602951" w:rsidP="00602951">
      <w:pPr>
        <w:autoSpaceDE w:val="0"/>
        <w:autoSpaceDN w:val="0"/>
        <w:adjustRightInd w:val="0"/>
        <w:rPr>
          <w:b/>
          <w:lang w:eastAsia="en-US"/>
        </w:rPr>
      </w:pPr>
      <w:r w:rsidRPr="00ED200E">
        <w:rPr>
          <w:b/>
          <w:lang w:val="en-US" w:eastAsia="en-US"/>
        </w:rPr>
        <w:t>IX</w:t>
      </w:r>
      <w:r w:rsidRPr="00ED200E">
        <w:rPr>
          <w:b/>
          <w:lang w:eastAsia="en-US"/>
        </w:rPr>
        <w:t>. Договор</w:t>
      </w:r>
    </w:p>
    <w:p w:rsidR="00602951" w:rsidRPr="00ED200E" w:rsidRDefault="00602951" w:rsidP="00602951">
      <w:pPr>
        <w:autoSpaceDE w:val="0"/>
        <w:autoSpaceDN w:val="0"/>
        <w:adjustRightInd w:val="0"/>
        <w:rPr>
          <w:lang w:eastAsia="en-US"/>
        </w:rPr>
      </w:pPr>
      <w:r w:rsidRPr="00ED200E">
        <w:rPr>
          <w:lang w:eastAsia="en-US"/>
        </w:rPr>
        <w:t>Данный раздел является обязательным. В нем должен содержаться проект договора, разработанный заказчиком (организатором) в соответствии с требованиями законодательства и особенностями предмета закупки, включая требования к участнику о представлении им документов, подтверждающих законность ввоза товаров на таможенную территорию Республики Беларусь (таможенные, статистические декларации). В случае если предмет государственной закупки разделен на части (лоты), должен содержаться проект договора в отношении каждой  части (лота)).</w:t>
      </w:r>
    </w:p>
    <w:p w:rsidR="003F00E7" w:rsidRPr="00B43294" w:rsidRDefault="00602951" w:rsidP="00B4329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D200E">
        <w:rPr>
          <w:lang w:eastAsia="en-US"/>
        </w:rPr>
        <w:t>Проект договора должен содержать неизменяемую часть и графы (разделы), которые будут заполняться сведениями из предложения выбранного поставщика (подрядчика, исполнителя).</w:t>
      </w:r>
    </w:p>
    <w:p w:rsidR="003F00E7" w:rsidRDefault="003F00E7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B16E00" w:rsidRDefault="00B16E00">
      <w:pPr>
        <w:rPr>
          <w:sz w:val="20"/>
          <w:szCs w:val="20"/>
        </w:rPr>
      </w:pPr>
    </w:p>
    <w:p w:rsidR="00FE2EFE" w:rsidRPr="00EC09F6" w:rsidRDefault="0000084B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E2EFE" w:rsidRPr="00EC09F6" w:rsidRDefault="00FE2EFE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</w:p>
    <w:p w:rsidR="00FE2EFE" w:rsidRPr="00EC09F6" w:rsidRDefault="00FE2EFE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</w:p>
    <w:p w:rsidR="00FE2EFE" w:rsidRPr="00EC09F6" w:rsidRDefault="00FE2EFE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</w:p>
    <w:p w:rsidR="0000084B" w:rsidRDefault="0000084B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084B" w:rsidRDefault="0000084B" w:rsidP="0000084B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</w:p>
    <w:p w:rsidR="0000084B" w:rsidRDefault="0000084B" w:rsidP="0000084B">
      <w:pPr>
        <w:autoSpaceDE w:val="0"/>
        <w:autoSpaceDN w:val="0"/>
        <w:adjustRightInd w:val="0"/>
        <w:spacing w:before="240"/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00084B" w:rsidRPr="0000084B" w:rsidRDefault="0000084B" w:rsidP="0000084B">
      <w:pPr>
        <w:autoSpaceDE w:val="0"/>
        <w:autoSpaceDN w:val="0"/>
        <w:adjustRightInd w:val="0"/>
        <w:spacing w:before="240"/>
        <w:ind w:left="3540" w:firstLine="708"/>
        <w:rPr>
          <w:b/>
          <w:szCs w:val="30"/>
        </w:rPr>
      </w:pPr>
      <w:r w:rsidRPr="0000084B">
        <w:rPr>
          <w:b/>
          <w:szCs w:val="30"/>
        </w:rPr>
        <w:t>Лот 1</w:t>
      </w:r>
    </w:p>
    <w:p w:rsidR="0000084B" w:rsidRPr="00906EC0" w:rsidRDefault="0000084B" w:rsidP="0000084B">
      <w:pPr>
        <w:autoSpaceDE w:val="0"/>
        <w:autoSpaceDN w:val="0"/>
        <w:adjustRightInd w:val="0"/>
        <w:spacing w:before="240"/>
        <w:ind w:left="3540" w:firstLine="708"/>
        <w:rPr>
          <w:b/>
          <w:sz w:val="28"/>
          <w:szCs w:val="28"/>
        </w:rPr>
      </w:pPr>
    </w:p>
    <w:p w:rsidR="0000084B" w:rsidRPr="00906EC0" w:rsidRDefault="0000084B" w:rsidP="0000084B">
      <w:pPr>
        <w:jc w:val="center"/>
        <w:rPr>
          <w:b/>
        </w:rPr>
      </w:pPr>
      <w:r w:rsidRPr="00906EC0">
        <w:rPr>
          <w:b/>
        </w:rPr>
        <w:t>Дозиметр универсальный для контроля характеристик ре</w:t>
      </w:r>
      <w:r w:rsidR="00906EC0" w:rsidRPr="00906EC0">
        <w:rPr>
          <w:b/>
        </w:rPr>
        <w:t>нтгеновских аппаратов в составе</w:t>
      </w:r>
    </w:p>
    <w:p w:rsidR="00906EC0" w:rsidRDefault="00906EC0" w:rsidP="0000084B">
      <w:pPr>
        <w:jc w:val="center"/>
      </w:pPr>
    </w:p>
    <w:tbl>
      <w:tblPr>
        <w:tblStyle w:val="af2"/>
        <w:tblW w:w="0" w:type="auto"/>
        <w:tblLook w:val="04A0"/>
      </w:tblPr>
      <w:tblGrid>
        <w:gridCol w:w="551"/>
        <w:gridCol w:w="2890"/>
        <w:gridCol w:w="2304"/>
        <w:gridCol w:w="2361"/>
        <w:gridCol w:w="1465"/>
      </w:tblGrid>
      <w:tr w:rsidR="0000084B" w:rsidTr="0000084B">
        <w:trPr>
          <w:trHeight w:val="625"/>
        </w:trPr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Технические параметры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Количество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>
              <w:t>1.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Дозиметр универсальный для контроля характеристик рентгеновских аппаратов с интерфейсом на русском языке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2C4E">
              <w:rPr>
                <w:rStyle w:val="CharStyle5"/>
              </w:rPr>
              <w:t>Диапазон измерения напряжения у рентгенографических и рентгеноскопических аппаратов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40 до не менее 150 кВ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center"/>
            </w:pPr>
            <w:r w:rsidRPr="00572C4E">
              <w:t>1 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2C4E">
              <w:rPr>
                <w:rStyle w:val="CharStyle5"/>
              </w:rPr>
              <w:t>Диапазон измерения напряжения у мамографических аппаратов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20 до не менее 45 кВ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Style w:val="CharStyle31"/>
                <w:rFonts w:eastAsia="Bookman Old Style"/>
              </w:rPr>
              <w:t xml:space="preserve">3. </w:t>
            </w:r>
            <w:r w:rsidRPr="00572C4E">
              <w:rPr>
                <w:rStyle w:val="CharStyle5"/>
              </w:rPr>
              <w:t>Диапазон измерения напряжения у компьютерных томографов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45 до не менее 150 кВ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31"/>
                <w:rFonts w:eastAsia="Bookman Old Style"/>
                <w:b w:val="0"/>
              </w:rPr>
            </w:pPr>
            <w:r w:rsidRPr="00572C4E">
              <w:rPr>
                <w:rStyle w:val="CharStyle5"/>
              </w:rPr>
              <w:t>4. Диапазон измерения напряжения у дентальных (стоматологических) аппаратов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40 до не менее 100 кВ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5. Предел допускаемой основной относительной погрешности измерения анодного напряжения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не более ± 3 %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6. Диапазон измерения </w:t>
            </w:r>
            <w:r w:rsidRPr="00572C4E">
              <w:rPr>
                <w:rStyle w:val="CharStyle5"/>
              </w:rPr>
              <w:t>мощности воздушной кермы у рентгенографических, рентгеноскопических, дентальных (стоматологических)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rPr>
                <w:rStyle w:val="CharStyle5"/>
              </w:rPr>
              <w:t xml:space="preserve">от не более </w:t>
            </w:r>
            <w:r w:rsidRPr="00572C4E">
              <w:t xml:space="preserve">15 нГр/с </w:t>
            </w:r>
            <w:r w:rsidRPr="00572C4E">
              <w:rPr>
                <w:rStyle w:val="CharStyle5"/>
              </w:rPr>
              <w:t>до не менее</w:t>
            </w:r>
            <w:r w:rsidRPr="00572C4E">
              <w:t xml:space="preserve"> 450 мГр/с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Style w:val="CharStyle5"/>
              </w:rPr>
              <w:t xml:space="preserve">7. </w:t>
            </w: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измерения </w:t>
            </w:r>
            <w:r w:rsidRPr="00572C4E">
              <w:rPr>
                <w:rStyle w:val="CharStyle5"/>
              </w:rPr>
              <w:t>мощности воздушной кермы у мамографических аппаратов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rPr>
                <w:rStyle w:val="CharStyle5"/>
              </w:rPr>
              <w:t xml:space="preserve">от не более </w:t>
            </w:r>
            <w:r w:rsidRPr="00572C4E">
              <w:t xml:space="preserve">25 мкГр/с </w:t>
            </w:r>
            <w:r w:rsidRPr="00572C4E">
              <w:rPr>
                <w:rStyle w:val="CharStyle5"/>
              </w:rPr>
              <w:t>до не менее</w:t>
            </w:r>
            <w:r w:rsidRPr="00572C4E">
              <w:t xml:space="preserve"> 750 мГр/с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72C4E">
              <w:rPr>
                <w:rStyle w:val="CharStyle5"/>
              </w:rPr>
              <w:t>Предел допускаемой основной относительной погрешности измерения мощности кермы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не более ± 5 %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9. Дополнительный детектор для измерения </w:t>
            </w:r>
            <w:r w:rsidRPr="0057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 кермы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lastRenderedPageBreak/>
              <w:t xml:space="preserve">от не более </w:t>
            </w:r>
            <w:r w:rsidRPr="00572C4E">
              <w:t xml:space="preserve">5 нГр/с </w:t>
            </w:r>
            <w:r w:rsidRPr="00572C4E">
              <w:rPr>
                <w:rStyle w:val="CharStyle5"/>
              </w:rPr>
              <w:t>до не менее</w:t>
            </w:r>
            <w:r w:rsidRPr="00572C4E">
              <w:t xml:space="preserve"> 0,075 мГр/с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10. Диапазон измерения времени облучения (экспозиции)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0,1 мс до не менее 2000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31"/>
                <w:rFonts w:eastAsia="Bookman Old Style"/>
                <w:b w:val="0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11. Диапазон </w:t>
            </w:r>
            <w:r w:rsidRPr="00572C4E">
              <w:rPr>
                <w:rStyle w:val="CharStyle5"/>
              </w:rPr>
              <w:t xml:space="preserve">оценки слоя половинного ослабления у рентгенографических, рентгеноскопических, дентальных (стоматологических) аппаратов 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1,20 до не менее 14,0 мм Al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12. Диапазон </w:t>
            </w:r>
            <w:r w:rsidRPr="00572C4E">
              <w:rPr>
                <w:rStyle w:val="CharStyle5"/>
              </w:rPr>
              <w:t xml:space="preserve">оценки слоя половинного ослабления у мамографических аппаратов 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от не более 0,20 до не менее 0,7 мм Al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72C4E">
              <w:rPr>
                <w:rStyle w:val="CharStyle5"/>
              </w:rPr>
              <w:t>Предел допускаемой основной относительной погрешности измерения слоя половинного ослабления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не более ± 7 %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14. Диапазон оценки полной фильтрации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 xml:space="preserve">от не более 1,50 до не менее 38,0 мм Al 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15. Диапазон измерения анодного тока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 xml:space="preserve">для инвазивного способа измерения от не более 0,1 до не менее 3000 мA </w:t>
            </w:r>
          </w:p>
          <w:p w:rsidR="0000084B" w:rsidRPr="00572C4E" w:rsidRDefault="0000084B" w:rsidP="0000084B">
            <w:pPr>
              <w:jc w:val="both"/>
            </w:pPr>
            <w:r w:rsidRPr="00572C4E">
              <w:t xml:space="preserve">для неинвадивного способа измерения </w:t>
            </w:r>
            <w:r w:rsidRPr="00572C4E">
              <w:rPr>
                <w:rStyle w:val="CharStyle5"/>
              </w:rPr>
              <w:t xml:space="preserve">от не более 10 до не менее 4000 мA 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16. Диапазон измерения произведения анодного тока на время облучения (экспозиции)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 xml:space="preserve">для инвазивного способа измерения от не более 0,001 до не менее 9999 мAс </w:t>
            </w:r>
          </w:p>
          <w:p w:rsidR="0000084B" w:rsidRPr="00572C4E" w:rsidRDefault="0000084B" w:rsidP="0000084B">
            <w:pPr>
              <w:jc w:val="both"/>
            </w:pPr>
            <w:r w:rsidRPr="00572C4E">
              <w:t xml:space="preserve">для неинвадивного способа измерения </w:t>
            </w:r>
            <w:r w:rsidRPr="00572C4E">
              <w:rPr>
                <w:rStyle w:val="CharStyle5"/>
              </w:rPr>
              <w:t>от 0,1 до 9999 мAс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 xml:space="preserve">17. Предел допускаемой основной относительной погрешности измерения анодного тока и </w:t>
            </w:r>
            <w:r w:rsidRPr="00572C4E">
              <w:t>произведения анодного тока на время облучения (экспозиции)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для инвазивного способа не более ± 1 %</w:t>
            </w:r>
          </w:p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 xml:space="preserve">для неинвадивного способа </w:t>
            </w:r>
            <w:r w:rsidRPr="00572C4E">
              <w:rPr>
                <w:rStyle w:val="CharStyle5"/>
              </w:rPr>
              <w:t>не более ± 5 %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Style w:val="CharStyle5"/>
              </w:rPr>
            </w:pPr>
            <w:r w:rsidRPr="00572C4E">
              <w:t xml:space="preserve">18. </w:t>
            </w:r>
            <w:r w:rsidRPr="00572C4E">
              <w:rPr>
                <w:rFonts w:eastAsia="Bookman Old Style"/>
              </w:rPr>
              <w:t>Программное обеспечение на русском языке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19. Соединительные кабеля в достаточном количестве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20. Техническая поддержка через интернет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rPr>
                <w:rFonts w:eastAsia="Bookman Old Style"/>
              </w:rPr>
              <w:t xml:space="preserve">21. Ноутбук диагональю не менее </w:t>
            </w:r>
            <w:r w:rsidRPr="00572C4E">
              <w:t>17” с сумкой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22. Соединение рентгеновского мультиметра с планшетом по средствам Bluetooth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 xml:space="preserve">23. </w:t>
            </w:r>
            <w:r w:rsidRPr="00572C4E">
              <w:t>Обязательство провести поверку или калибровку мультиметра в белорусской государственной метрологической службе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24. Методика выполнения измерений параметров рентгеновских аппаратов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t>Сумка для транспортировки.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2</w:t>
            </w:r>
            <w:r>
              <w:t>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Набор фильтров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Чистота алюминия и меди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не менее 99,5 %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1 набор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2. Толщины фильтров 0,05 мм – 4 шт, 0,10 мм – 4 шт, 0,25 мм – 4 шт, 0,50 мм – 4 шт, 1,00 мм – 4 шт, 2,00 мм – 4 шт, 5,00 мм – 2 шт.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отклонение от указанных толщин не должно превышать ± 20 %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3. Размер пластин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не менее 10 см на 10 см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4. Протокол подтверждающий толщину фильтров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3</w:t>
            </w:r>
            <w:r>
              <w:t>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Приспособления для проведения испытаний рентгенодиагностического оборудования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 объекты пространственного разрешения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для маммографов 2,0 – 20,0 пар линий/мм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1 набор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</w:tcPr>
          <w:p w:rsidR="0000084B" w:rsidRPr="00572C4E" w:rsidRDefault="0000084B" w:rsidP="0000084B">
            <w:pPr>
              <w:rPr>
                <w:rFonts w:eastAsia="Bookman Old Style"/>
              </w:rPr>
            </w:pP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для цифровой рентгенодиагностики 1,0 – 10,0 пар линий/мм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</w:tcPr>
          <w:p w:rsidR="0000084B" w:rsidRPr="00572C4E" w:rsidRDefault="0000084B" w:rsidP="0000084B">
            <w:pPr>
              <w:rPr>
                <w:rFonts w:eastAsia="Bookman Old Style"/>
              </w:rPr>
            </w:pP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для панорамных и цефалометрических аппаратов 0,5-5,0 пар линий/мм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</w:tcPr>
          <w:p w:rsidR="0000084B" w:rsidRPr="00572C4E" w:rsidRDefault="0000084B" w:rsidP="0000084B">
            <w:pPr>
              <w:rPr>
                <w:rFonts w:eastAsia="Bookman Old Style"/>
              </w:rPr>
            </w:pP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для интраоральных аппаратов и прямой рентгенографии 0,6 – 10,0 пар линий/мм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</w:tcPr>
          <w:p w:rsidR="0000084B" w:rsidRPr="00572C4E" w:rsidRDefault="0000084B" w:rsidP="0000084B">
            <w:pPr>
              <w:rPr>
                <w:rFonts w:eastAsia="Bookman Old Style"/>
              </w:rPr>
            </w:pP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 xml:space="preserve">для рентгенодиагностики общего </w:t>
            </w:r>
            <w:r w:rsidRPr="00572C4E">
              <w:lastRenderedPageBreak/>
              <w:t>назначения 0,6 – 5,0 пар линий/мм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контрастной чувствительности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перпендикулярности пучка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совпадения светового и рентгеновского полей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для определения дисторсии и локальных изоображений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глубины среза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Fonts w:eastAsia="Bookman Old Style"/>
              </w:rPr>
            </w:pPr>
            <w:r w:rsidRPr="00572C4E">
              <w:rPr>
                <w:rFonts w:eastAsia="Bookman Old Style"/>
              </w:rPr>
              <w:t>Тест-объект симметричности траектории и угла томографии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09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4</w:t>
            </w:r>
            <w:r>
              <w:t>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Метеометр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Диапазон измерения атмосферного давления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от 80 до 110 кПа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3 шт</w:t>
            </w:r>
          </w:p>
        </w:tc>
      </w:tr>
      <w:tr w:rsidR="0000084B" w:rsidTr="0000084B">
        <w:trPr>
          <w:trHeight w:val="30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2. Диапазон измерения температуры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от минус 40 до 85 °С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0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3. Диапазон измерения относительной влажности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от 0 до 98 %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0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r w:rsidRPr="00572C4E">
              <w:t>4. Скорость воздушного потока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от 0 до 20 м/с</w:t>
            </w:r>
          </w:p>
        </w:tc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</w:tr>
      <w:tr w:rsidR="0000084B" w:rsidTr="0000084B">
        <w:trPr>
          <w:trHeight w:val="300"/>
        </w:trPr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5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Электронный поверенный динамометр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Диапазон измерения на растяжение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Не менее 500 Н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00"/>
        </w:trPr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6.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Электронный поверенный уровень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Измерение угла наклона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0-90 ˚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1 шт</w:t>
            </w:r>
          </w:p>
        </w:tc>
      </w:tr>
      <w:tr w:rsidR="0000084B" w:rsidTr="0000084B">
        <w:trPr>
          <w:trHeight w:val="300"/>
        </w:trPr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7.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Поверенная линейка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Длина линейки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500 мм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3 шт</w:t>
            </w:r>
          </w:p>
        </w:tc>
      </w:tr>
      <w:tr w:rsidR="0000084B" w:rsidTr="0000084B">
        <w:trPr>
          <w:trHeight w:val="300"/>
        </w:trPr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8.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Поверенная рулетка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1. Длина рулетки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Не менее 2 м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</w:pPr>
            <w:r w:rsidRPr="00572C4E">
              <w:t>2 шт</w:t>
            </w:r>
          </w:p>
        </w:tc>
      </w:tr>
    </w:tbl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 xml:space="preserve">Гарантийный срок не менее 2 лет с момента </w:t>
      </w:r>
      <w:r>
        <w:rPr>
          <w:szCs w:val="30"/>
        </w:rPr>
        <w:t>ввода в эксплуатацию</w:t>
      </w:r>
      <w:r w:rsidRPr="00741E8F">
        <w:rPr>
          <w:szCs w:val="30"/>
        </w:rPr>
        <w:t>.</w:t>
      </w:r>
    </w:p>
    <w:p w:rsidR="0000084B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>Срок эксплуатации не менее 10 лет.</w:t>
      </w:r>
    </w:p>
    <w:p w:rsidR="0000084B" w:rsidRPr="00741E8F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Срок поставки не более 60 дней.</w:t>
      </w:r>
    </w:p>
    <w:p w:rsidR="0000084B" w:rsidRPr="00741E8F" w:rsidRDefault="0000084B" w:rsidP="0000084B">
      <w:pPr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сервисному обслуживанию: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6B79BA">
        <w:rPr>
          <w:szCs w:val="30"/>
          <w:lang w:eastAsia="be-BY"/>
        </w:rPr>
        <w:t>Участники должны обеспечить обучени</w:t>
      </w:r>
      <w:r>
        <w:rPr>
          <w:szCs w:val="30"/>
          <w:lang w:eastAsia="be-BY"/>
        </w:rPr>
        <w:t>е</w:t>
      </w:r>
      <w:r w:rsidRPr="006B79BA">
        <w:rPr>
          <w:szCs w:val="30"/>
          <w:lang w:eastAsia="be-BY"/>
        </w:rPr>
        <w:t xml:space="preserve"> </w:t>
      </w:r>
      <w:r>
        <w:rPr>
          <w:szCs w:val="30"/>
          <w:lang w:eastAsia="be-BY"/>
        </w:rPr>
        <w:t>п</w:t>
      </w:r>
      <w:r w:rsidRPr="006B79BA">
        <w:rPr>
          <w:szCs w:val="30"/>
          <w:lang w:eastAsia="be-BY"/>
        </w:rPr>
        <w:t>ерсонала по работе с оборудованием и иметь сервисны</w:t>
      </w:r>
      <w:r>
        <w:rPr>
          <w:szCs w:val="30"/>
          <w:lang w:eastAsia="be-BY"/>
        </w:rPr>
        <w:t>х</w:t>
      </w:r>
      <w:r w:rsidRPr="006B79BA">
        <w:rPr>
          <w:szCs w:val="30"/>
          <w:lang w:eastAsia="be-BY"/>
        </w:rPr>
        <w:t xml:space="preserve"> </w:t>
      </w:r>
      <w:r>
        <w:rPr>
          <w:szCs w:val="30"/>
          <w:lang w:eastAsia="be-BY"/>
        </w:rPr>
        <w:t>инженеров</w:t>
      </w:r>
      <w:r w:rsidRPr="006B79BA">
        <w:rPr>
          <w:szCs w:val="30"/>
          <w:lang w:eastAsia="be-BY"/>
        </w:rPr>
        <w:t xml:space="preserve"> на территории РБ</w:t>
      </w:r>
      <w:r w:rsidRPr="00741E8F">
        <w:rPr>
          <w:szCs w:val="30"/>
        </w:rPr>
        <w:t>.</w:t>
      </w:r>
    </w:p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szCs w:val="30"/>
        </w:rPr>
      </w:pPr>
      <w:r w:rsidRPr="00741E8F">
        <w:rPr>
          <w:b/>
          <w:szCs w:val="30"/>
        </w:rPr>
        <w:lastRenderedPageBreak/>
        <w:t>Требования о наличии технической документации, об обучении персонала и иная информация: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Участники должны представить: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Документальные материалы фирмы-производителя на русском языке для подтверждения технических и функциональных параметров всего комплекта оборудования;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языке;</w:t>
      </w:r>
    </w:p>
    <w:p w:rsidR="0000084B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  <w:lang w:eastAsia="be-BY"/>
        </w:rPr>
        <w:t xml:space="preserve">В стоимость предложения должны быть включены </w:t>
      </w:r>
      <w:r w:rsidRPr="00741E8F">
        <w:rPr>
          <w:szCs w:val="30"/>
        </w:rPr>
        <w:t xml:space="preserve">обучение технического персонала сроком не менее </w:t>
      </w:r>
      <w:r>
        <w:rPr>
          <w:szCs w:val="30"/>
        </w:rPr>
        <w:t>2</w:t>
      </w:r>
      <w:r w:rsidRPr="00741E8F">
        <w:rPr>
          <w:szCs w:val="30"/>
        </w:rPr>
        <w:t xml:space="preserve"> рабочих дней после </w:t>
      </w:r>
      <w:r>
        <w:rPr>
          <w:szCs w:val="30"/>
        </w:rPr>
        <w:t>поставки</w:t>
      </w:r>
      <w:r w:rsidRPr="00741E8F">
        <w:rPr>
          <w:szCs w:val="30"/>
        </w:rPr>
        <w:t xml:space="preserve"> оборудования.</w:t>
      </w:r>
    </w:p>
    <w:p w:rsidR="00B16E00" w:rsidRDefault="000008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00084B" w:rsidRDefault="0000084B">
      <w:pPr>
        <w:rPr>
          <w:b/>
          <w:sz w:val="28"/>
          <w:szCs w:val="28"/>
        </w:rPr>
      </w:pPr>
    </w:p>
    <w:p w:rsidR="00906EC0" w:rsidRDefault="00906EC0" w:rsidP="0000084B">
      <w:pPr>
        <w:autoSpaceDE w:val="0"/>
        <w:autoSpaceDN w:val="0"/>
        <w:adjustRightInd w:val="0"/>
        <w:spacing w:before="240"/>
        <w:jc w:val="center"/>
        <w:rPr>
          <w:b/>
          <w:szCs w:val="30"/>
        </w:rPr>
      </w:pPr>
    </w:p>
    <w:p w:rsidR="00906EC0" w:rsidRPr="00906EC0" w:rsidRDefault="00906EC0" w:rsidP="00906EC0">
      <w:pPr>
        <w:autoSpaceDE w:val="0"/>
        <w:autoSpaceDN w:val="0"/>
        <w:adjustRightInd w:val="0"/>
        <w:spacing w:before="240"/>
        <w:ind w:left="6372" w:firstLine="708"/>
        <w:jc w:val="center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Приложение 2</w:t>
      </w:r>
    </w:p>
    <w:p w:rsidR="00906EC0" w:rsidRDefault="00906EC0" w:rsidP="0000084B">
      <w:pPr>
        <w:autoSpaceDE w:val="0"/>
        <w:autoSpaceDN w:val="0"/>
        <w:adjustRightInd w:val="0"/>
        <w:spacing w:before="240"/>
        <w:jc w:val="center"/>
        <w:rPr>
          <w:b/>
          <w:szCs w:val="30"/>
        </w:rPr>
      </w:pPr>
    </w:p>
    <w:p w:rsidR="0000084B" w:rsidRDefault="0000084B" w:rsidP="0000084B">
      <w:pPr>
        <w:autoSpaceDE w:val="0"/>
        <w:autoSpaceDN w:val="0"/>
        <w:adjustRightInd w:val="0"/>
        <w:spacing w:before="240"/>
        <w:jc w:val="center"/>
        <w:rPr>
          <w:b/>
          <w:szCs w:val="30"/>
        </w:rPr>
      </w:pPr>
      <w:r w:rsidRPr="00906EC0">
        <w:rPr>
          <w:b/>
          <w:szCs w:val="30"/>
        </w:rPr>
        <w:t>Лот 2</w:t>
      </w:r>
    </w:p>
    <w:p w:rsidR="00906EC0" w:rsidRPr="00906EC0" w:rsidRDefault="00906EC0" w:rsidP="00906EC0">
      <w:pPr>
        <w:autoSpaceDE w:val="0"/>
        <w:autoSpaceDN w:val="0"/>
        <w:adjustRightInd w:val="0"/>
        <w:spacing w:before="240"/>
        <w:rPr>
          <w:b/>
          <w:szCs w:val="30"/>
        </w:rPr>
      </w:pPr>
    </w:p>
    <w:p w:rsidR="0000084B" w:rsidRDefault="0000084B" w:rsidP="0000084B">
      <w:pPr>
        <w:autoSpaceDE w:val="0"/>
        <w:autoSpaceDN w:val="0"/>
        <w:adjustRightInd w:val="0"/>
        <w:jc w:val="center"/>
        <w:rPr>
          <w:b/>
          <w:szCs w:val="30"/>
        </w:rPr>
      </w:pPr>
      <w:r w:rsidRPr="00906EC0">
        <w:rPr>
          <w:b/>
          <w:szCs w:val="30"/>
        </w:rPr>
        <w:t>Фантомы для контроля качества рентгенодиагностических аппаратов в следующем составе</w:t>
      </w:r>
    </w:p>
    <w:p w:rsidR="00906EC0" w:rsidRPr="00906EC0" w:rsidRDefault="00906EC0" w:rsidP="0000084B">
      <w:pPr>
        <w:autoSpaceDE w:val="0"/>
        <w:autoSpaceDN w:val="0"/>
        <w:adjustRightInd w:val="0"/>
        <w:jc w:val="center"/>
        <w:rPr>
          <w:b/>
          <w:szCs w:val="30"/>
        </w:rPr>
      </w:pPr>
    </w:p>
    <w:tbl>
      <w:tblPr>
        <w:tblStyle w:val="af2"/>
        <w:tblW w:w="0" w:type="auto"/>
        <w:tblLook w:val="04A0"/>
      </w:tblPr>
      <w:tblGrid>
        <w:gridCol w:w="581"/>
        <w:gridCol w:w="2028"/>
        <w:gridCol w:w="2440"/>
        <w:gridCol w:w="2825"/>
        <w:gridCol w:w="1697"/>
      </w:tblGrid>
      <w:tr w:rsidR="0000084B" w:rsidTr="0000084B">
        <w:trPr>
          <w:trHeight w:val="627"/>
        </w:trPr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Технические параметры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Примечание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1.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КТ-фантом головной педиатрический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1. Габаритные размеры, масса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t>Диаметр 100 мм, толщина 150 мм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2. Внутренний диаметр отверстий, мм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13,1 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Style w:val="CharStyle31"/>
                <w:rFonts w:eastAsia="Bookman Old Style"/>
              </w:rPr>
              <w:t xml:space="preserve">3. </w:t>
            </w:r>
            <w:r w:rsidRPr="00572C4E">
              <w:rPr>
                <w:rStyle w:val="CharStyle5"/>
              </w:rPr>
              <w:t>Транспортный контейнер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Fonts w:eastAsia="Bookman Old Style"/>
              </w:rPr>
            </w:pPr>
            <w:r w:rsidRPr="00572C4E">
              <w:rPr>
                <w:rStyle w:val="CharStyle5"/>
              </w:rPr>
              <w:t>Наличие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2.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Фантом для ангиографии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 xml:space="preserve">1. </w:t>
            </w: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Основной материал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Акриловый модуль 150×150×57 мм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2. Ступенчатый клин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Медь. Высота ступеней от 0,2 до 1,4 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3. Имитаторы сосудов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Алюминий Al чистота 99,5%. Длина 150 мм, толщина 0,05; 0,1; 0,2; 0,4 мм. Ширина полосок 10 мм, расстояние между алюминиевыми полосками 10 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71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3.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Фантом для маммографии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1. Материал фантома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Эпоксидная смола эквивалентная 50 % жировой и 50 % железистой ткани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00084B" w:rsidTr="0000084B">
        <w:trPr>
          <w:trHeight w:val="371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2. Объект пространственного разрешения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5-20 пар линий/мм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3. Крупинка из карбоната кальция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rPr>
                <w:rStyle w:val="CharStyle5"/>
              </w:rPr>
            </w:pPr>
            <w:r w:rsidRPr="00572C4E">
              <w:t>0,13 мм, 0,165 мм, 0,196 мм, 0,23 мм, 0,275 мм, 0,4 мм, 0,24 мм, 0,196 мм 0,165 мм, 0,23 мм, 0,196 мм, 0,165 мм.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 xml:space="preserve">4. Объект железистой ткани 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30 %, 50 %, 70 %, 100%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5. Объект жировой ткани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100 %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6. Нейлоновое волокно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Диаметром 1,25 мм, 0,83 мм, 0,71 мм, 0,53 мм, 0,3 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7. Полусферический объект 75 %, железистой массы, 25 % жировой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4,76 мм, 3,16 мм, 2,38 мм,</w:t>
            </w:r>
            <w:r w:rsidRPr="00572C4E">
              <w:rPr>
                <w:vertAlign w:val="superscript"/>
              </w:rPr>
              <w:t xml:space="preserve">  </w:t>
            </w:r>
            <w:r w:rsidRPr="00572C4E">
              <w:t>1,98 мм, 1,59 мм, 1,19 мм, 0,9 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eastAsia="Times New Roman" w:hAnsi="Times New Roman" w:cs="Times New Roman"/>
                <w:sz w:val="24"/>
                <w:szCs w:val="24"/>
              </w:rPr>
              <w:t>8. Маркерная зона оптической плотности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rPr>
                <w:rStyle w:val="CharStyle5"/>
              </w:rPr>
            </w:pPr>
            <w:r w:rsidRPr="00572C4E">
              <w:t>9. Метки границы пучка</w:t>
            </w:r>
          </w:p>
        </w:tc>
        <w:tc>
          <w:tcPr>
            <w:tcW w:w="0" w:type="auto"/>
          </w:tcPr>
          <w:p w:rsidR="0000084B" w:rsidRPr="00572C4E" w:rsidRDefault="0000084B" w:rsidP="0000084B">
            <w:r w:rsidRPr="00572C4E">
              <w:t>Наличие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4.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Дентальный фантом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1. Тестовые структуры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Диагональные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Fonts w:ascii="Times New Roman" w:hAnsi="Times New Roman" w:cs="Times New Roman"/>
                <w:sz w:val="24"/>
                <w:szCs w:val="24"/>
              </w:rPr>
              <w:t>2. Количество тестовых групп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7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</w:tcPr>
          <w:p w:rsidR="0000084B" w:rsidRPr="00572C4E" w:rsidRDefault="0000084B" w:rsidP="0000084B">
            <w:pPr>
              <w:pStyle w:val="Style18"/>
              <w:spacing w:line="240" w:lineRule="auto"/>
              <w:jc w:val="both"/>
              <w:rPr>
                <w:rStyle w:val="CharStyle5"/>
              </w:rPr>
            </w:pPr>
            <w:r w:rsidRPr="00572C4E">
              <w:rPr>
                <w:rStyle w:val="CharStyle5"/>
              </w:rPr>
              <w:t>3. Объект пространственного разрешения</w:t>
            </w:r>
          </w:p>
        </w:tc>
        <w:tc>
          <w:tcPr>
            <w:tcW w:w="0" w:type="auto"/>
          </w:tcPr>
          <w:p w:rsidR="0000084B" w:rsidRPr="00572C4E" w:rsidRDefault="0000084B" w:rsidP="0000084B">
            <w:pPr>
              <w:jc w:val="both"/>
              <w:rPr>
                <w:rStyle w:val="CharStyle5"/>
              </w:rPr>
            </w:pPr>
            <w:r w:rsidRPr="00572C4E">
              <w:t>2,0, 2,5, 2,8, 3,1, 5,0, 5,8, 6,3 пар линий/мм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</w:tbl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 xml:space="preserve">Гарантийный срок не менее 2 лет с момента </w:t>
      </w:r>
      <w:r>
        <w:rPr>
          <w:szCs w:val="30"/>
        </w:rPr>
        <w:t>ввода в эксплуатацию</w:t>
      </w:r>
      <w:r w:rsidRPr="00741E8F">
        <w:rPr>
          <w:szCs w:val="30"/>
        </w:rPr>
        <w:t>.</w:t>
      </w:r>
    </w:p>
    <w:p w:rsidR="0000084B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>Срок эксплуатации не менее 10 лет.</w:t>
      </w:r>
    </w:p>
    <w:p w:rsidR="0000084B" w:rsidRPr="00741E8F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Срок поставки не более 60 дней.</w:t>
      </w:r>
    </w:p>
    <w:p w:rsidR="0000084B" w:rsidRPr="00741E8F" w:rsidRDefault="0000084B" w:rsidP="0000084B">
      <w:pPr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сервисному обслуживанию: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6B79BA">
        <w:rPr>
          <w:szCs w:val="30"/>
          <w:lang w:eastAsia="be-BY"/>
        </w:rPr>
        <w:t xml:space="preserve">Участники должны обеспечить обучения </w:t>
      </w:r>
      <w:r>
        <w:rPr>
          <w:szCs w:val="30"/>
          <w:lang w:eastAsia="be-BY"/>
        </w:rPr>
        <w:t>п</w:t>
      </w:r>
      <w:r w:rsidRPr="006B79BA">
        <w:rPr>
          <w:szCs w:val="30"/>
          <w:lang w:eastAsia="be-BY"/>
        </w:rPr>
        <w:t xml:space="preserve">ерсонала по работе с оборудованием и иметь сервисный </w:t>
      </w:r>
      <w:r>
        <w:rPr>
          <w:szCs w:val="30"/>
          <w:lang w:eastAsia="be-BY"/>
        </w:rPr>
        <w:t>инженеров</w:t>
      </w:r>
      <w:r w:rsidRPr="006B79BA">
        <w:rPr>
          <w:szCs w:val="30"/>
          <w:lang w:eastAsia="be-BY"/>
        </w:rPr>
        <w:t xml:space="preserve"> на территории РБ</w:t>
      </w:r>
      <w:r w:rsidRPr="00741E8F">
        <w:rPr>
          <w:szCs w:val="30"/>
        </w:rPr>
        <w:t>.</w:t>
      </w:r>
    </w:p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szCs w:val="30"/>
        </w:rPr>
      </w:pPr>
      <w:r w:rsidRPr="00741E8F">
        <w:rPr>
          <w:b/>
          <w:szCs w:val="30"/>
        </w:rPr>
        <w:t>Требования о наличии технической документации, об обучении персонала и иная информация: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Участники должны представить: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Документальные материалы фирмы-производителя на русском языке для подтверждения технических и функциональных параметров всего комплекта оборудования;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языке;</w:t>
      </w:r>
    </w:p>
    <w:p w:rsidR="0000084B" w:rsidRDefault="0000084B" w:rsidP="0000084B">
      <w:pPr>
        <w:ind w:firstLine="567"/>
        <w:jc w:val="both"/>
        <w:rPr>
          <w:szCs w:val="30"/>
        </w:rPr>
      </w:pPr>
      <w:r w:rsidRPr="00741E8F">
        <w:rPr>
          <w:szCs w:val="30"/>
          <w:lang w:eastAsia="be-BY"/>
        </w:rPr>
        <w:t xml:space="preserve">В стоимость предложения должны быть включены </w:t>
      </w:r>
      <w:r w:rsidRPr="00741E8F">
        <w:rPr>
          <w:szCs w:val="30"/>
        </w:rPr>
        <w:t xml:space="preserve">обучение технического персонала сроком не менее </w:t>
      </w:r>
      <w:r>
        <w:rPr>
          <w:szCs w:val="30"/>
        </w:rPr>
        <w:t>2</w:t>
      </w:r>
      <w:r w:rsidRPr="00741E8F">
        <w:rPr>
          <w:szCs w:val="30"/>
        </w:rPr>
        <w:t xml:space="preserve"> рабочих дней после </w:t>
      </w:r>
      <w:r>
        <w:rPr>
          <w:szCs w:val="30"/>
        </w:rPr>
        <w:t>поставки</w:t>
      </w:r>
      <w:r w:rsidRPr="00741E8F">
        <w:rPr>
          <w:szCs w:val="30"/>
        </w:rPr>
        <w:t xml:space="preserve"> оборудования.</w:t>
      </w: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Default="00906EC0" w:rsidP="0000084B">
      <w:pPr>
        <w:spacing w:before="100" w:beforeAutospacing="1"/>
        <w:jc w:val="center"/>
        <w:rPr>
          <w:szCs w:val="30"/>
        </w:rPr>
      </w:pPr>
    </w:p>
    <w:p w:rsidR="00906EC0" w:rsidRPr="00EC09F6" w:rsidRDefault="00906EC0" w:rsidP="00906EC0">
      <w:pPr>
        <w:spacing w:before="100" w:beforeAutospacing="1"/>
        <w:ind w:left="6372" w:firstLine="708"/>
        <w:jc w:val="center"/>
        <w:rPr>
          <w:b/>
          <w:sz w:val="28"/>
          <w:szCs w:val="28"/>
        </w:rPr>
      </w:pPr>
    </w:p>
    <w:p w:rsidR="00906EC0" w:rsidRPr="00906EC0" w:rsidRDefault="00906EC0" w:rsidP="00906EC0">
      <w:pPr>
        <w:spacing w:before="100" w:beforeAutospacing="1"/>
        <w:ind w:left="6372" w:firstLine="708"/>
        <w:jc w:val="center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Приложение 3</w:t>
      </w:r>
    </w:p>
    <w:p w:rsidR="0000084B" w:rsidRPr="00906EC0" w:rsidRDefault="0000084B" w:rsidP="0000084B">
      <w:pPr>
        <w:spacing w:before="100" w:beforeAutospacing="1"/>
        <w:jc w:val="center"/>
        <w:rPr>
          <w:b/>
          <w:szCs w:val="30"/>
        </w:rPr>
      </w:pPr>
      <w:r w:rsidRPr="00906EC0">
        <w:rPr>
          <w:b/>
          <w:szCs w:val="30"/>
        </w:rPr>
        <w:t>Лот 3</w:t>
      </w:r>
    </w:p>
    <w:p w:rsidR="00906EC0" w:rsidRPr="00906EC0" w:rsidRDefault="00906EC0" w:rsidP="0000084B">
      <w:pPr>
        <w:spacing w:before="100" w:beforeAutospacing="1"/>
        <w:jc w:val="center"/>
        <w:rPr>
          <w:b/>
          <w:sz w:val="28"/>
          <w:szCs w:val="28"/>
        </w:rPr>
      </w:pPr>
    </w:p>
    <w:p w:rsidR="0000084B" w:rsidRPr="00906EC0" w:rsidRDefault="0000084B" w:rsidP="000008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EC0">
        <w:rPr>
          <w:b/>
          <w:sz w:val="28"/>
          <w:szCs w:val="28"/>
        </w:rPr>
        <w:t>Дозиметр для дозиметрии рентгеновского и гамма-излу</w:t>
      </w:r>
      <w:r w:rsidR="00906EC0" w:rsidRPr="00906EC0">
        <w:rPr>
          <w:b/>
          <w:sz w:val="28"/>
          <w:szCs w:val="28"/>
        </w:rPr>
        <w:t>чения</w:t>
      </w:r>
    </w:p>
    <w:p w:rsidR="00906EC0" w:rsidRDefault="00906EC0" w:rsidP="0000084B">
      <w:pPr>
        <w:autoSpaceDE w:val="0"/>
        <w:autoSpaceDN w:val="0"/>
        <w:adjustRightInd w:val="0"/>
        <w:jc w:val="center"/>
        <w:rPr>
          <w:szCs w:val="30"/>
        </w:rPr>
      </w:pPr>
    </w:p>
    <w:tbl>
      <w:tblPr>
        <w:tblStyle w:val="af2"/>
        <w:tblW w:w="0" w:type="auto"/>
        <w:tblLook w:val="04A0"/>
      </w:tblPr>
      <w:tblGrid>
        <w:gridCol w:w="611"/>
        <w:gridCol w:w="2310"/>
        <w:gridCol w:w="3340"/>
        <w:gridCol w:w="1613"/>
        <w:gridCol w:w="1697"/>
      </w:tblGrid>
      <w:tr w:rsidR="0000084B" w:rsidTr="0000084B">
        <w:trPr>
          <w:trHeight w:val="679"/>
        </w:trPr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Технические параметры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Примечание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</w:tcPr>
          <w:p w:rsidR="0000084B" w:rsidRPr="006A740E" w:rsidRDefault="0000084B" w:rsidP="000008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17">
              <w:rPr>
                <w:sz w:val="26"/>
                <w:szCs w:val="26"/>
              </w:rPr>
              <w:t>Дозиметр для дозиметрии рентгеновского и гамма-излучения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spacing w:before="100" w:beforeAutospacing="1" w:after="100" w:afterAutospacing="1"/>
            </w:pPr>
            <w:r w:rsidRPr="00BB4692">
              <w:t xml:space="preserve">Диапазон измерения мощности амбиентного эквивалента дозы </w:t>
            </w:r>
            <w:r w:rsidRPr="00BB4692">
              <w:rPr>
                <w:iCs/>
              </w:rPr>
              <w:t>непрерывного излучения длительного действия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50 нЗв/ч... 10 Зв/ч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BB4692">
              <w:t xml:space="preserve">Диапазон измерения мощности амбиентного эквивалента дозы </w:t>
            </w:r>
            <w:r w:rsidRPr="00104938">
              <w:rPr>
                <w:iCs/>
              </w:rPr>
              <w:t>непрерывного излучения кратковременного действия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5 мкЗв/ч... 10 Зв/ч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BB4692">
              <w:t xml:space="preserve">Диапазон измерения мощности амбиентного эквивалента </w:t>
            </w:r>
            <w:r w:rsidRPr="00104938">
              <w:rPr>
                <w:iCs/>
              </w:rPr>
              <w:t>импульсного излучения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0.1 мкЗв/ч... 10 Зв/ч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104938">
              <w:t>Диапазон измерения амбиентного эквивалента дозы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10 нЗв ... 10 Зв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spacing w:before="100" w:beforeAutospacing="1" w:after="100" w:afterAutospacing="1"/>
            </w:pPr>
            <w:r w:rsidRPr="00B95F98">
              <w:t>Диапазон энергий</w:t>
            </w:r>
            <w:r w:rsidRPr="00104938">
              <w:rPr>
                <w:iCs/>
              </w:rPr>
              <w:t xml:space="preserve"> </w:t>
            </w:r>
            <w:r w:rsidRPr="00B95F98">
              <w:rPr>
                <w:iCs/>
              </w:rPr>
              <w:t>непрерывного излучения длительного и кратковременного действия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15 кэВ – 3 МэВ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spacing w:before="100" w:beforeAutospacing="1" w:after="100" w:afterAutospacing="1"/>
            </w:pPr>
            <w:r w:rsidRPr="00B95F98">
              <w:t>Диапазон энергий</w:t>
            </w:r>
            <w:r w:rsidRPr="00104938">
              <w:rPr>
                <w:iCs/>
              </w:rPr>
              <w:t xml:space="preserve"> импульсного излучения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15 кэВ – 10 МэВ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104938">
              <w:t>Э</w:t>
            </w:r>
            <w:r w:rsidRPr="00E46375">
              <w:t>нергетическая зависимость относительно энергии 662 кэВ (</w:t>
            </w:r>
            <w:r w:rsidRPr="00E46375">
              <w:rPr>
                <w:vertAlign w:val="superscript"/>
              </w:rPr>
              <w:t>137</w:t>
            </w:r>
            <w:r w:rsidRPr="00E46375">
              <w:t>Cs)</w:t>
            </w:r>
            <w:r w:rsidRPr="00104938">
              <w:t xml:space="preserve"> для </w:t>
            </w:r>
            <w:r w:rsidRPr="00E46375">
              <w:t>15 кэВ - 60 кэВ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  <w:rPr>
                <w:lang w:val="en-US"/>
              </w:rPr>
            </w:pPr>
            <w:r w:rsidRPr="00104938">
              <w:t>35 %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spacing w:before="100" w:beforeAutospacing="1" w:after="100" w:afterAutospacing="1"/>
            </w:pPr>
            <w:r w:rsidRPr="00104938">
              <w:t>Э</w:t>
            </w:r>
            <w:r w:rsidRPr="00E46375">
              <w:t>нергетическая зависимость относительно энергии 662 кэВ (</w:t>
            </w:r>
            <w:r w:rsidRPr="00E46375">
              <w:rPr>
                <w:vertAlign w:val="superscript"/>
              </w:rPr>
              <w:t>137</w:t>
            </w:r>
            <w:r w:rsidRPr="00E46375">
              <w:t>Cs)</w:t>
            </w:r>
            <w:r w:rsidRPr="00104938">
              <w:t xml:space="preserve"> для </w:t>
            </w:r>
            <w:r w:rsidRPr="00E46375">
              <w:t>60 кэВ - 3 МэВ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25 %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spacing w:before="100" w:beforeAutospacing="1" w:after="100" w:afterAutospacing="1"/>
            </w:pPr>
            <w:r w:rsidRPr="00104938">
              <w:t>Э</w:t>
            </w:r>
            <w:r w:rsidRPr="00E46375">
              <w:t>нергетическая зависимость относительно энергии 662 кэВ (</w:t>
            </w:r>
            <w:r w:rsidRPr="00E46375">
              <w:rPr>
                <w:vertAlign w:val="superscript"/>
              </w:rPr>
              <w:t>137</w:t>
            </w:r>
            <w:r w:rsidRPr="00E46375">
              <w:t>Cs)</w:t>
            </w:r>
            <w:r w:rsidRPr="00104938">
              <w:t xml:space="preserve"> для </w:t>
            </w:r>
            <w:r w:rsidRPr="00E46375">
              <w:t>3 МэВ - 10 МэВ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50 %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>Минимальная длительность импульсного излучения при мощности дозы в импульсе до 1,3 Зв/с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10 нс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>Минимальная длительность непрерывного излучения кратковременного действия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30 мс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>Предел основной относительной погрешности измерений</w:t>
            </w:r>
            <w:r w:rsidRPr="00104938">
              <w:t xml:space="preserve"> </w:t>
            </w:r>
            <w:r w:rsidRPr="00E46375">
              <w:rPr>
                <w:iCs/>
              </w:rPr>
              <w:t xml:space="preserve">непрерывного излучения длительного и </w:t>
            </w:r>
            <w:r w:rsidRPr="00E46375">
              <w:rPr>
                <w:iCs/>
              </w:rPr>
              <w:lastRenderedPageBreak/>
              <w:t>кратковременного действия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lastRenderedPageBreak/>
              <w:t>15 %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>Предел основной относительной погрешности измерений</w:t>
            </w:r>
            <w:r w:rsidRPr="00104938">
              <w:t xml:space="preserve"> </w:t>
            </w:r>
            <w:r w:rsidRPr="00E46375">
              <w:rPr>
                <w:iCs/>
              </w:rPr>
              <w:t>импульсного излучения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30 %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 xml:space="preserve">Чувствительность к гамма излучению источника </w:t>
            </w:r>
            <w:r w:rsidRPr="00E46375">
              <w:rPr>
                <w:vertAlign w:val="superscript"/>
              </w:rPr>
              <w:t>137</w:t>
            </w:r>
            <w:r w:rsidRPr="00E46375">
              <w:t>Cs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E46375">
              <w:t>70 имп·с</w:t>
            </w:r>
            <w:r w:rsidRPr="00E46375">
              <w:rPr>
                <w:vertAlign w:val="superscript"/>
              </w:rPr>
              <w:t>-1</w:t>
            </w:r>
            <w:r w:rsidRPr="00E46375">
              <w:t>/мкЗв·ч</w:t>
            </w:r>
            <w:r w:rsidRPr="00E46375">
              <w:rPr>
                <w:vertAlign w:val="superscript"/>
              </w:rPr>
              <w:t>-1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>Время отклика на изменение мощности дозы от 0,1 мкЗв/ч до 1 мкЗв/ч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Не менее 2 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 xml:space="preserve">Время измерения мощности дозы гамма-излучения </w:t>
            </w:r>
            <w:r w:rsidRPr="00E46375">
              <w:rPr>
                <w:vertAlign w:val="superscript"/>
              </w:rPr>
              <w:t>137</w:t>
            </w:r>
            <w:r w:rsidRPr="00E46375">
              <w:t>Cs со статистической погрешностью ±20%</w:t>
            </w:r>
            <w:r w:rsidRPr="00104938">
              <w:t xml:space="preserve"> </w:t>
            </w:r>
            <w:r w:rsidRPr="00E46375">
              <w:t>при мощности дозы: 50 – 300 нЗв/ч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Не более 60 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 xml:space="preserve">Время измерения мощности дозы гамма-излучения </w:t>
            </w:r>
            <w:r w:rsidRPr="00E46375">
              <w:rPr>
                <w:vertAlign w:val="superscript"/>
              </w:rPr>
              <w:t>137</w:t>
            </w:r>
            <w:r w:rsidRPr="00E46375">
              <w:t>Cs со статистической погрешностью ±20%</w:t>
            </w:r>
            <w:r w:rsidRPr="00104938">
              <w:t xml:space="preserve"> </w:t>
            </w:r>
            <w:r w:rsidRPr="00E46375">
              <w:t>при мощности дозы: 0,3 – 2 мкЗв/ч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Не более 10 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 xml:space="preserve">Время измерения мощности дозы гамма-излучения </w:t>
            </w:r>
            <w:r w:rsidRPr="00E46375">
              <w:rPr>
                <w:vertAlign w:val="superscript"/>
              </w:rPr>
              <w:t>137</w:t>
            </w:r>
            <w:r w:rsidRPr="00E46375">
              <w:t>Cs со статистической погрешностью ±20%</w:t>
            </w:r>
            <w:r w:rsidRPr="00104938">
              <w:t xml:space="preserve">  </w:t>
            </w:r>
            <w:r w:rsidRPr="00E46375">
              <w:t>при мощности дозы: 2 мкЗв/ч – 10 Зв/ч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104938">
              <w:t>Не более 2 с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0084B" w:rsidRPr="006A740E" w:rsidRDefault="0000084B" w:rsidP="000008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r w:rsidRPr="00E46375">
              <w:t xml:space="preserve">Чувствительность к сопутствующему бета-излучению </w:t>
            </w:r>
            <w:r w:rsidRPr="00E46375">
              <w:rPr>
                <w:vertAlign w:val="superscript"/>
              </w:rPr>
              <w:t>90</w:t>
            </w:r>
            <w:r w:rsidRPr="00E46375">
              <w:t xml:space="preserve">Sr + </w:t>
            </w:r>
            <w:r w:rsidRPr="00E46375">
              <w:rPr>
                <w:vertAlign w:val="superscript"/>
              </w:rPr>
              <w:t>90</w:t>
            </w:r>
            <w:r w:rsidRPr="00E46375">
              <w:t>Y с фильтром (с колпачком “0,06 – 3 МэВ” для ДКС-АТ1121 и с колпачком “0,06 – 10 МэВ” для ДКС-АТ1123) на расстоянии 5 см</w:t>
            </w:r>
          </w:p>
        </w:tc>
        <w:tc>
          <w:tcPr>
            <w:tcW w:w="0" w:type="auto"/>
            <w:vAlign w:val="center"/>
          </w:tcPr>
          <w:p w:rsidR="0000084B" w:rsidRPr="00104938" w:rsidRDefault="0000084B" w:rsidP="0000084B">
            <w:pPr>
              <w:jc w:val="center"/>
            </w:pPr>
            <w:r w:rsidRPr="00E46375">
              <w:t>3·10</w:t>
            </w:r>
            <w:r w:rsidRPr="00E46375">
              <w:rPr>
                <w:vertAlign w:val="superscript"/>
              </w:rPr>
              <w:t>-7</w:t>
            </w:r>
            <w:r w:rsidRPr="00E46375">
              <w:t xml:space="preserve"> мкЗв·ч</w:t>
            </w:r>
            <w:r w:rsidRPr="00E46375">
              <w:rPr>
                <w:vertAlign w:val="superscript"/>
              </w:rPr>
              <w:t>-1</w:t>
            </w:r>
            <w:r w:rsidRPr="00E46375">
              <w:t>·Бк</w:t>
            </w:r>
            <w:r w:rsidRPr="00E46375">
              <w:rPr>
                <w:vertAlign w:val="superscript"/>
              </w:rPr>
              <w:t>-1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</w:tbl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 xml:space="preserve">Гарантийный срок не менее 2 лет с момента </w:t>
      </w:r>
      <w:r>
        <w:rPr>
          <w:szCs w:val="30"/>
        </w:rPr>
        <w:t>ввода в эксплуатацию</w:t>
      </w:r>
      <w:r w:rsidRPr="00741E8F">
        <w:rPr>
          <w:szCs w:val="30"/>
        </w:rPr>
        <w:t>.</w:t>
      </w:r>
    </w:p>
    <w:p w:rsidR="0000084B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 w:rsidRPr="00741E8F">
        <w:rPr>
          <w:szCs w:val="30"/>
        </w:rPr>
        <w:t>Срок эксплуатации не менее 10 лет.</w:t>
      </w:r>
    </w:p>
    <w:p w:rsidR="0000084B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Срок поставки не более 60 дней.</w:t>
      </w:r>
    </w:p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szCs w:val="30"/>
        </w:rPr>
      </w:pPr>
      <w:r w:rsidRPr="00741E8F">
        <w:rPr>
          <w:b/>
          <w:szCs w:val="30"/>
        </w:rPr>
        <w:t>Требования о наличии технической документации, об обучении персонала и иная информация: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Участники должны представить: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Документальные материалы фирмы-производителя на русском языке для подтверждения технических и функциональных параметров всего комплекта оборудования;</w:t>
      </w:r>
    </w:p>
    <w:p w:rsidR="0000084B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языке;</w:t>
      </w:r>
    </w:p>
    <w:p w:rsidR="00906EC0" w:rsidRDefault="00906EC0" w:rsidP="0000084B">
      <w:pPr>
        <w:ind w:firstLine="567"/>
        <w:jc w:val="both"/>
        <w:rPr>
          <w:szCs w:val="30"/>
          <w:lang w:eastAsia="be-BY"/>
        </w:rPr>
      </w:pPr>
    </w:p>
    <w:p w:rsidR="00906EC0" w:rsidRDefault="00906EC0" w:rsidP="0000084B">
      <w:pPr>
        <w:ind w:firstLine="567"/>
        <w:jc w:val="both"/>
        <w:rPr>
          <w:szCs w:val="30"/>
          <w:lang w:eastAsia="be-BY"/>
        </w:rPr>
      </w:pPr>
    </w:p>
    <w:p w:rsidR="00906EC0" w:rsidRDefault="00906EC0" w:rsidP="0000084B">
      <w:pPr>
        <w:ind w:firstLine="567"/>
        <w:jc w:val="both"/>
        <w:rPr>
          <w:szCs w:val="30"/>
          <w:lang w:eastAsia="be-BY"/>
        </w:rPr>
      </w:pPr>
    </w:p>
    <w:p w:rsidR="00906EC0" w:rsidRDefault="00906EC0" w:rsidP="0000084B">
      <w:pPr>
        <w:ind w:firstLine="567"/>
        <w:jc w:val="both"/>
        <w:rPr>
          <w:szCs w:val="30"/>
          <w:lang w:eastAsia="be-BY"/>
        </w:rPr>
      </w:pPr>
    </w:p>
    <w:p w:rsidR="00906EC0" w:rsidRDefault="00906EC0" w:rsidP="00906EC0">
      <w:pPr>
        <w:jc w:val="both"/>
        <w:rPr>
          <w:szCs w:val="30"/>
          <w:lang w:eastAsia="be-BY"/>
        </w:rPr>
      </w:pPr>
    </w:p>
    <w:p w:rsidR="00906EC0" w:rsidRPr="00906EC0" w:rsidRDefault="00906EC0" w:rsidP="00906EC0">
      <w:pPr>
        <w:ind w:left="7080"/>
        <w:jc w:val="both"/>
        <w:rPr>
          <w:b/>
          <w:sz w:val="28"/>
          <w:szCs w:val="28"/>
          <w:lang w:eastAsia="be-BY"/>
        </w:rPr>
      </w:pPr>
      <w:r w:rsidRPr="00906EC0">
        <w:rPr>
          <w:b/>
          <w:sz w:val="28"/>
          <w:szCs w:val="28"/>
          <w:lang w:eastAsia="be-BY"/>
        </w:rPr>
        <w:t>Приложение 4</w:t>
      </w:r>
    </w:p>
    <w:p w:rsidR="00906EC0" w:rsidRDefault="00906EC0" w:rsidP="0000084B">
      <w:pPr>
        <w:ind w:firstLine="567"/>
        <w:jc w:val="both"/>
        <w:rPr>
          <w:szCs w:val="30"/>
          <w:lang w:eastAsia="be-BY"/>
        </w:rPr>
      </w:pPr>
    </w:p>
    <w:p w:rsidR="00906EC0" w:rsidRPr="00741E8F" w:rsidRDefault="00906EC0" w:rsidP="00906EC0">
      <w:pPr>
        <w:jc w:val="both"/>
        <w:rPr>
          <w:szCs w:val="30"/>
          <w:lang w:eastAsia="be-BY"/>
        </w:rPr>
      </w:pPr>
    </w:p>
    <w:p w:rsidR="0000084B" w:rsidRDefault="0000084B" w:rsidP="0000084B">
      <w:pPr>
        <w:autoSpaceDE w:val="0"/>
        <w:autoSpaceDN w:val="0"/>
        <w:adjustRightInd w:val="0"/>
        <w:spacing w:before="240"/>
        <w:jc w:val="center"/>
        <w:rPr>
          <w:b/>
          <w:szCs w:val="30"/>
        </w:rPr>
      </w:pPr>
      <w:r w:rsidRPr="00906EC0">
        <w:rPr>
          <w:b/>
          <w:szCs w:val="30"/>
        </w:rPr>
        <w:t>Лот 4</w:t>
      </w:r>
    </w:p>
    <w:p w:rsidR="00906EC0" w:rsidRPr="00906EC0" w:rsidRDefault="00906EC0" w:rsidP="0000084B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00084B" w:rsidRDefault="0000084B" w:rsidP="0000084B">
      <w:pPr>
        <w:autoSpaceDE w:val="0"/>
        <w:autoSpaceDN w:val="0"/>
        <w:adjustRightInd w:val="0"/>
        <w:jc w:val="center"/>
        <w:rPr>
          <w:b/>
        </w:rPr>
      </w:pPr>
      <w:r w:rsidRPr="00906EC0">
        <w:rPr>
          <w:b/>
        </w:rPr>
        <w:t>Оборудование для обеспечения радиационной безопасности</w:t>
      </w:r>
    </w:p>
    <w:p w:rsidR="00906EC0" w:rsidRPr="00906EC0" w:rsidRDefault="00906EC0" w:rsidP="0000084B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2"/>
        <w:tblW w:w="0" w:type="auto"/>
        <w:tblLook w:val="04A0"/>
      </w:tblPr>
      <w:tblGrid>
        <w:gridCol w:w="597"/>
        <w:gridCol w:w="2736"/>
        <w:gridCol w:w="2981"/>
        <w:gridCol w:w="1560"/>
        <w:gridCol w:w="1697"/>
      </w:tblGrid>
      <w:tr w:rsidR="0000084B" w:rsidTr="0000084B">
        <w:trPr>
          <w:trHeight w:val="621"/>
        </w:trPr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Технические параметры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b/>
              </w:rPr>
            </w:pPr>
            <w:r w:rsidRPr="00572C4E">
              <w:rPr>
                <w:b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:rsidR="0000084B" w:rsidRPr="000B53F3" w:rsidRDefault="0000084B" w:rsidP="0000084B">
            <w:pPr>
              <w:jc w:val="center"/>
              <w:rPr>
                <w:b/>
                <w:sz w:val="26"/>
                <w:szCs w:val="26"/>
              </w:rPr>
            </w:pPr>
            <w:r w:rsidRPr="000B53F3">
              <w:rPr>
                <w:b/>
                <w:sz w:val="26"/>
                <w:szCs w:val="26"/>
              </w:rPr>
              <w:t>Примечание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1.</w:t>
            </w:r>
          </w:p>
        </w:tc>
        <w:tc>
          <w:tcPr>
            <w:tcW w:w="0" w:type="auto"/>
            <w:vMerge w:val="restart"/>
          </w:tcPr>
          <w:p w:rsidR="00E56FA8" w:rsidRDefault="0000084B" w:rsidP="0000084B">
            <w:r w:rsidRPr="00572C4E">
              <w:t>Детекторы ДТГ-4</w:t>
            </w:r>
          </w:p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Pr="00E56FA8" w:rsidRDefault="00E56FA8" w:rsidP="00E56FA8"/>
          <w:p w:rsidR="00E56FA8" w:rsidRDefault="00E56FA8" w:rsidP="00E56FA8"/>
          <w:p w:rsidR="00E56FA8" w:rsidRDefault="00E56FA8" w:rsidP="00E56FA8"/>
          <w:p w:rsidR="0000084B" w:rsidRPr="00E56FA8" w:rsidRDefault="0000084B" w:rsidP="00E56FA8">
            <w:pPr>
              <w:jc w:val="center"/>
            </w:pP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(20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- 0,5</w:t>
            </w:r>
          </w:p>
        </w:tc>
        <w:tc>
          <w:tcPr>
            <w:tcW w:w="0" w:type="auto"/>
            <w:vMerge w:val="restart"/>
          </w:tcPr>
          <w:p w:rsidR="0000084B" w:rsidRPr="00E56FA8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 </w:t>
            </w:r>
            <w:r w:rsidR="00E56FA8">
              <w:rPr>
                <w:sz w:val="26"/>
                <w:szCs w:val="26"/>
              </w:rPr>
              <w:t>шт.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фотонного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rPr>
                <w:lang w:val="en-US"/>
              </w:rPr>
              <w:t>0,0</w:t>
            </w:r>
            <w:r w:rsidRPr="00572C4E">
              <w:t>20</w:t>
            </w:r>
            <w:r w:rsidRPr="00572C4E">
              <w:rPr>
                <w:lang w:val="en-US"/>
              </w:rPr>
              <w:t xml:space="preserve"> – 3</w:t>
            </w:r>
            <w:r w:rsidRPr="00572C4E">
              <w:t>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Количество циклов использования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200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Температура отжига детекторов в муфельной печи, °С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lang w:val="en-US"/>
              </w:rPr>
            </w:pPr>
            <w:r w:rsidRPr="00572C4E">
              <w:t>не выше 500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2.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Индивидуальные дозиметры МКД (тип Б)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(0,07), мЗв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2,0 – (50×10</w:t>
            </w:r>
            <w:r w:rsidRPr="00572C4E">
              <w:rPr>
                <w:vertAlign w:val="superscript"/>
              </w:rPr>
              <w:t>3</w:t>
            </w:r>
            <w:r w:rsidRPr="00572C4E">
              <w:t>)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 w:rsidRPr="00237E9C">
              <w:rPr>
                <w:sz w:val="26"/>
                <w:szCs w:val="26"/>
              </w:rPr>
              <w:t>50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фотонного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0,020 - 3,0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бета-излучения,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0,3 - 3,0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Количество циклов использования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200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71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3.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Дозиметры DTU-2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(20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- 0,5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71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фотонного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rPr>
                <w:lang w:val="en-US"/>
              </w:rPr>
              <w:t>0,</w:t>
            </w:r>
            <w:r w:rsidRPr="00572C4E">
              <w:t>1</w:t>
            </w:r>
            <w:r w:rsidRPr="00572C4E">
              <w:rPr>
                <w:lang w:val="en-US"/>
              </w:rPr>
              <w:t xml:space="preserve"> – 3</w:t>
            </w:r>
            <w:r w:rsidRPr="00572C4E">
              <w:t>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Количество циклов использования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200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Температура отжига детекторов в муфельной печи, °С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lang w:val="en-US"/>
              </w:rPr>
            </w:pPr>
            <w:r w:rsidRPr="00572C4E">
              <w:t>не выше 900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(20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- 0,5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453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 xml:space="preserve">Диапазон энергий фотонного излучения, </w:t>
            </w:r>
            <w:r w:rsidRPr="00572C4E">
              <w:lastRenderedPageBreak/>
              <w:t>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rPr>
                <w:lang w:val="en-US"/>
              </w:rPr>
              <w:lastRenderedPageBreak/>
              <w:t>0,</w:t>
            </w:r>
            <w:r w:rsidRPr="00572C4E">
              <w:t>1</w:t>
            </w:r>
            <w:r w:rsidRPr="00572C4E">
              <w:rPr>
                <w:lang w:val="en-US"/>
              </w:rPr>
              <w:t xml:space="preserve"> – 3</w:t>
            </w:r>
            <w:r w:rsidRPr="00572C4E">
              <w:t>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624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Индивидуальные дозиметры ДТЛ-02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(20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- 0,5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37E9C">
              <w:rPr>
                <w:sz w:val="26"/>
                <w:szCs w:val="26"/>
              </w:rPr>
              <w:t>00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фотонного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rPr>
                <w:lang w:val="en-US"/>
              </w:rPr>
              <w:t>0,0</w:t>
            </w:r>
            <w:r w:rsidRPr="00572C4E">
              <w:t>20</w:t>
            </w:r>
            <w:r w:rsidRPr="00572C4E">
              <w:rPr>
                <w:lang w:val="en-US"/>
              </w:rPr>
              <w:t xml:space="preserve"> – 3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Количество циклов использования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200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97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Температура отжига детекторов в муфельной печи, °С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  <w:rPr>
                <w:lang w:val="en-US"/>
              </w:rPr>
            </w:pPr>
            <w:r w:rsidRPr="00572C4E">
              <w:t>не выше 500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507"/>
        </w:trPr>
        <w:tc>
          <w:tcPr>
            <w:tcW w:w="0" w:type="auto"/>
            <w:vMerge w:val="restart"/>
          </w:tcPr>
          <w:p w:rsidR="0000084B" w:rsidRPr="00572C4E" w:rsidRDefault="0000084B" w:rsidP="0000084B">
            <w:pPr>
              <w:jc w:val="both"/>
            </w:pPr>
            <w:r w:rsidRPr="00572C4E">
              <w:t>5.</w:t>
            </w:r>
          </w:p>
        </w:tc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Индивидуальные дозиметры нейтронного и фотонного излучения ДВНГ-М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фотонного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мЗв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(20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- 0,5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 w:rsidRPr="00237E9C">
              <w:rPr>
                <w:sz w:val="26"/>
                <w:szCs w:val="26"/>
              </w:rPr>
              <w:t>100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624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измерения индивидуального эквивалента дозы нейтронного излучения H</w:t>
            </w:r>
            <w:r w:rsidRPr="00572C4E">
              <w:rPr>
                <w:vertAlign w:val="subscript"/>
              </w:rPr>
              <w:t>р</w:t>
            </w:r>
            <w:r w:rsidRPr="00572C4E">
              <w:t>(10), мЗв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rPr>
                <w:shd w:val="clear" w:color="auto" w:fill="FFFFFF"/>
              </w:rPr>
              <w:t>0,1 - 100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фотонного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0,1 - 3,0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Диапазон энергий нейтронного излучения, МэВ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(1</w:t>
            </w:r>
            <w:r w:rsidRPr="00572C4E">
              <w:rPr>
                <w:lang w:val="en-US"/>
              </w:rPr>
              <w:t>×</w:t>
            </w:r>
            <w:r w:rsidRPr="00572C4E">
              <w:t>10</w:t>
            </w:r>
            <w:r w:rsidRPr="00572C4E">
              <w:rPr>
                <w:vertAlign w:val="superscript"/>
              </w:rPr>
              <w:t>-6</w:t>
            </w:r>
            <w:r w:rsidRPr="00572C4E">
              <w:t>) - 3,0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Количество циклов использования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100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Температура отжига детекторов в муфельной печи, °С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выше 500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Муфельную печь для обжига детекторов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Рабочий объем, л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3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Максимальная температура нагрева, °С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1000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</w:tcPr>
          <w:p w:rsidR="0000084B" w:rsidRPr="00572C4E" w:rsidRDefault="0000084B" w:rsidP="0000084B">
            <w:r w:rsidRPr="00572C4E">
              <w:t>7.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 xml:space="preserve">Пластина (лоток/кассета) для отжига детекторов ТЛД-500К </w:t>
            </w:r>
            <w:r>
              <w:t>стальная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 xml:space="preserve">Количество одновременно размещаемых </w:t>
            </w:r>
            <w:r>
              <w:t>детекторов</w:t>
            </w:r>
            <w:r w:rsidRPr="00572C4E">
              <w:t>, шт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100</w:t>
            </w:r>
          </w:p>
        </w:tc>
        <w:tc>
          <w:tcPr>
            <w:tcW w:w="0" w:type="auto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</w:tcPr>
          <w:p w:rsidR="0000084B" w:rsidRPr="00572C4E" w:rsidRDefault="0000084B" w:rsidP="0000084B">
            <w:r w:rsidRPr="00572C4E">
              <w:t>8</w:t>
            </w:r>
            <w:r w:rsidR="00906EC0">
              <w:t>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>
              <w:t>К</w:t>
            </w:r>
            <w:r w:rsidRPr="00572C4E">
              <w:t>ассета для отжига детекторов ДТГ-4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 xml:space="preserve">Количество одновременно размещаемых </w:t>
            </w:r>
            <w:r>
              <w:t>детекторов</w:t>
            </w:r>
            <w:r w:rsidRPr="00572C4E">
              <w:t>, шт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100</w:t>
            </w:r>
          </w:p>
        </w:tc>
        <w:tc>
          <w:tcPr>
            <w:tcW w:w="0" w:type="auto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</w:tcPr>
          <w:p w:rsidR="0000084B" w:rsidRPr="00572C4E" w:rsidRDefault="0000084B" w:rsidP="0000084B">
            <w:r w:rsidRPr="00572C4E">
              <w:t>9</w:t>
            </w:r>
            <w:r w:rsidR="00906EC0">
              <w:t>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Приспособление для разборки дозиметров ДТЛ-02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Совместимость с дозиметрами ДТЛ</w:t>
            </w:r>
            <w:r w:rsidRPr="00572C4E">
              <w:rPr>
                <w:lang w:val="en-US"/>
              </w:rPr>
              <w:t>-02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FA8">
              <w:rPr>
                <w:sz w:val="26"/>
                <w:szCs w:val="26"/>
              </w:rPr>
              <w:t xml:space="preserve"> 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</w:tcPr>
          <w:p w:rsidR="0000084B" w:rsidRPr="00572C4E" w:rsidRDefault="0000084B" w:rsidP="0000084B">
            <w:r w:rsidRPr="00572C4E">
              <w:t>10</w:t>
            </w:r>
            <w:r w:rsidR="00906EC0">
              <w:t>.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Устройство для запайки дозиметров типа МКД (тип Б)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Возможность запайки полиэтилена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Наличие</w:t>
            </w:r>
          </w:p>
        </w:tc>
        <w:tc>
          <w:tcPr>
            <w:tcW w:w="0" w:type="auto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6FA8">
              <w:rPr>
                <w:sz w:val="26"/>
                <w:szCs w:val="26"/>
              </w:rPr>
              <w:t>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t>11</w:t>
            </w:r>
            <w:r w:rsidR="00906EC0"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Пинцет вакуумный для манипуляций с детекторами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Вес, г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более 300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6FA8">
              <w:rPr>
                <w:sz w:val="26"/>
                <w:szCs w:val="26"/>
              </w:rPr>
              <w:t>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Возможность замены насадки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да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Merge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Удержание веса, г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менее 20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  <w:tr w:rsidR="0000084B" w:rsidTr="0000084B">
        <w:trPr>
          <w:trHeight w:val="340"/>
        </w:trPr>
        <w:tc>
          <w:tcPr>
            <w:tcW w:w="0" w:type="auto"/>
            <w:vMerge w:val="restart"/>
          </w:tcPr>
          <w:p w:rsidR="0000084B" w:rsidRPr="00572C4E" w:rsidRDefault="0000084B" w:rsidP="0000084B">
            <w:r w:rsidRPr="00572C4E">
              <w:lastRenderedPageBreak/>
              <w:t>12</w:t>
            </w:r>
            <w:r w:rsidR="00906EC0"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0084B" w:rsidRPr="00572C4E" w:rsidRDefault="0000084B" w:rsidP="0000084B">
            <w:pPr>
              <w:spacing w:before="20"/>
              <w:ind w:firstLine="19"/>
            </w:pPr>
            <w:r w:rsidRPr="00572C4E">
              <w:t>Пинцет антистатический изогнутый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Вес, г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не более 300</w:t>
            </w:r>
          </w:p>
        </w:tc>
        <w:tc>
          <w:tcPr>
            <w:tcW w:w="0" w:type="auto"/>
            <w:vMerge w:val="restart"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FA8">
              <w:rPr>
                <w:sz w:val="26"/>
                <w:szCs w:val="26"/>
              </w:rPr>
              <w:t>шт.</w:t>
            </w:r>
          </w:p>
        </w:tc>
      </w:tr>
      <w:tr w:rsidR="0000084B" w:rsidTr="0000084B">
        <w:trPr>
          <w:trHeight w:val="340"/>
        </w:trPr>
        <w:tc>
          <w:tcPr>
            <w:tcW w:w="0" w:type="auto"/>
            <w:vMerge/>
          </w:tcPr>
          <w:p w:rsidR="0000084B" w:rsidRPr="00572C4E" w:rsidRDefault="0000084B" w:rsidP="0000084B">
            <w:pPr>
              <w:jc w:val="both"/>
            </w:pPr>
          </w:p>
        </w:tc>
        <w:tc>
          <w:tcPr>
            <w:tcW w:w="0" w:type="auto"/>
            <w:vMerge/>
          </w:tcPr>
          <w:p w:rsidR="0000084B" w:rsidRPr="00572C4E" w:rsidRDefault="0000084B" w:rsidP="0000084B"/>
        </w:tc>
        <w:tc>
          <w:tcPr>
            <w:tcW w:w="0" w:type="auto"/>
            <w:vAlign w:val="center"/>
          </w:tcPr>
          <w:p w:rsidR="0000084B" w:rsidRPr="00572C4E" w:rsidRDefault="0000084B" w:rsidP="0000084B">
            <w:r w:rsidRPr="00572C4E">
              <w:t>Антистатические свойства</w:t>
            </w:r>
          </w:p>
        </w:tc>
        <w:tc>
          <w:tcPr>
            <w:tcW w:w="0" w:type="auto"/>
            <w:vAlign w:val="center"/>
          </w:tcPr>
          <w:p w:rsidR="0000084B" w:rsidRPr="00572C4E" w:rsidRDefault="0000084B" w:rsidP="0000084B">
            <w:pPr>
              <w:jc w:val="center"/>
            </w:pPr>
            <w:r w:rsidRPr="00572C4E">
              <w:t>да</w:t>
            </w:r>
          </w:p>
        </w:tc>
        <w:tc>
          <w:tcPr>
            <w:tcW w:w="0" w:type="auto"/>
            <w:vMerge/>
          </w:tcPr>
          <w:p w:rsidR="0000084B" w:rsidRPr="000B53F3" w:rsidRDefault="0000084B" w:rsidP="0000084B">
            <w:pPr>
              <w:jc w:val="both"/>
              <w:rPr>
                <w:sz w:val="26"/>
                <w:szCs w:val="26"/>
              </w:rPr>
            </w:pPr>
          </w:p>
        </w:tc>
      </w:tr>
    </w:tbl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b/>
          <w:szCs w:val="30"/>
        </w:rPr>
      </w:pPr>
      <w:r w:rsidRPr="00741E8F">
        <w:rPr>
          <w:b/>
          <w:szCs w:val="30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Гарантийный срок хранения дозиметров в упаковке не менее 5 лет с момента изготовления</w:t>
      </w:r>
      <w:r w:rsidRPr="00741E8F">
        <w:rPr>
          <w:szCs w:val="30"/>
        </w:rPr>
        <w:t>.</w:t>
      </w:r>
    </w:p>
    <w:p w:rsidR="0000084B" w:rsidRDefault="0000084B" w:rsidP="0000084B">
      <w:pPr>
        <w:tabs>
          <w:tab w:val="left" w:pos="6735"/>
        </w:tabs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Срок поставки не более 120 дней.</w:t>
      </w:r>
    </w:p>
    <w:p w:rsidR="0000084B" w:rsidRPr="00741E8F" w:rsidRDefault="0000084B" w:rsidP="0000084B">
      <w:pPr>
        <w:autoSpaceDE w:val="0"/>
        <w:autoSpaceDN w:val="0"/>
        <w:adjustRightInd w:val="0"/>
        <w:spacing w:before="240"/>
        <w:ind w:firstLine="567"/>
        <w:jc w:val="both"/>
        <w:rPr>
          <w:szCs w:val="30"/>
        </w:rPr>
      </w:pPr>
      <w:r w:rsidRPr="00741E8F">
        <w:rPr>
          <w:b/>
          <w:szCs w:val="30"/>
        </w:rPr>
        <w:t>Требования о наличии технической документации, об обучении персонала и иная информация:</w:t>
      </w:r>
    </w:p>
    <w:p w:rsidR="0000084B" w:rsidRPr="00741E8F" w:rsidRDefault="0000084B" w:rsidP="0000084B">
      <w:pPr>
        <w:autoSpaceDE w:val="0"/>
        <w:autoSpaceDN w:val="0"/>
        <w:adjustRightInd w:val="0"/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Участники должны представить: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Документальные материалы фирмы-производителя на русском языке для подтверждения технических и функциональных параметров всего комплекта оборудования;</w:t>
      </w:r>
    </w:p>
    <w:p w:rsidR="0000084B" w:rsidRPr="00741E8F" w:rsidRDefault="0000084B" w:rsidP="0000084B">
      <w:pPr>
        <w:ind w:firstLine="567"/>
        <w:jc w:val="both"/>
        <w:rPr>
          <w:szCs w:val="30"/>
          <w:lang w:eastAsia="be-BY"/>
        </w:rPr>
      </w:pPr>
      <w:r w:rsidRPr="00741E8F">
        <w:rPr>
          <w:szCs w:val="30"/>
          <w:lang w:eastAsia="be-BY"/>
        </w:rPr>
        <w:t>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языке;</w:t>
      </w:r>
    </w:p>
    <w:p w:rsidR="0000084B" w:rsidRDefault="0000084B" w:rsidP="0000084B">
      <w:pPr>
        <w:ind w:firstLine="567"/>
        <w:jc w:val="both"/>
        <w:rPr>
          <w:szCs w:val="30"/>
        </w:rPr>
      </w:pPr>
      <w:r w:rsidRPr="00741E8F">
        <w:rPr>
          <w:szCs w:val="30"/>
          <w:lang w:eastAsia="be-BY"/>
        </w:rPr>
        <w:t xml:space="preserve">В стоимость предложения должны быть включены </w:t>
      </w:r>
      <w:r w:rsidRPr="00741E8F">
        <w:rPr>
          <w:szCs w:val="30"/>
        </w:rPr>
        <w:t xml:space="preserve">обучение технического персонала сроком не менее </w:t>
      </w:r>
      <w:r>
        <w:rPr>
          <w:szCs w:val="30"/>
        </w:rPr>
        <w:t>2</w:t>
      </w:r>
      <w:r w:rsidRPr="00741E8F">
        <w:rPr>
          <w:szCs w:val="30"/>
        </w:rPr>
        <w:t xml:space="preserve"> рабочих дней после </w:t>
      </w:r>
      <w:r>
        <w:rPr>
          <w:szCs w:val="30"/>
        </w:rPr>
        <w:t>поставки</w:t>
      </w:r>
      <w:r w:rsidRPr="00741E8F">
        <w:rPr>
          <w:szCs w:val="30"/>
        </w:rPr>
        <w:t xml:space="preserve"> оборудования.</w:t>
      </w:r>
    </w:p>
    <w:p w:rsidR="0000084B" w:rsidRDefault="0000084B" w:rsidP="0000084B">
      <w:pPr>
        <w:ind w:firstLine="567"/>
        <w:jc w:val="both"/>
        <w:rPr>
          <w:szCs w:val="30"/>
        </w:rPr>
      </w:pPr>
    </w:p>
    <w:p w:rsidR="0000084B" w:rsidRPr="0000084B" w:rsidRDefault="0000084B">
      <w:pPr>
        <w:rPr>
          <w:b/>
          <w:sz w:val="28"/>
          <w:szCs w:val="28"/>
        </w:rPr>
      </w:pPr>
    </w:p>
    <w:sectPr w:rsidR="0000084B" w:rsidRPr="0000084B" w:rsidSect="005F661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D3" w:rsidRDefault="004805D3" w:rsidP="00602951">
      <w:r>
        <w:separator/>
      </w:r>
    </w:p>
  </w:endnote>
  <w:endnote w:type="continuationSeparator" w:id="0">
    <w:p w:rsidR="004805D3" w:rsidRDefault="004805D3" w:rsidP="0060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D3" w:rsidRDefault="004805D3" w:rsidP="00602951">
      <w:r>
        <w:separator/>
      </w:r>
    </w:p>
  </w:footnote>
  <w:footnote w:type="continuationSeparator" w:id="0">
    <w:p w:rsidR="004805D3" w:rsidRDefault="004805D3" w:rsidP="00602951">
      <w:r>
        <w:continuationSeparator/>
      </w:r>
    </w:p>
  </w:footnote>
  <w:footnote w:id="1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Указываются сведения об организаторе, в случае его участия в организации и проведении электронного аукциона.</w:t>
      </w:r>
    </w:p>
  </w:footnote>
  <w:footnote w:id="2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Указываются сведения о работниках заказчика (организатора), определенных для осуществления контактов с участниками либо иными юридическими и физическими лицами, в том числе индивидуальными предпринимателями.</w:t>
      </w:r>
    </w:p>
  </w:footnote>
  <w:footnote w:id="3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Заказчик (организатор) может определить в качестве начальной цены электронного аукциона ориентировочную стоимость государственной закупки или указать, что начальной ценой электронного аукциона является наименьшая цена из предложений участников, допущенных к торгам.</w:t>
      </w:r>
    </w:p>
  </w:footnote>
  <w:footnote w:id="4">
    <w:p w:rsidR="0000084B" w:rsidRPr="00F25328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Указывается в случае, если в качестве начальной цены электронного аукциона определена ориентировочная стоимость государственной закупки</w:t>
      </w:r>
    </w:p>
  </w:footnote>
  <w:footnote w:id="5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6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7">
    <w:p w:rsidR="0000084B" w:rsidRPr="00F25328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Требования к составу участников формируются заказчиком (организатором) в соответствии с пунктом 3 статьи 14 Закона Республики Беларусь от 13 июля 2012 г</w:t>
      </w:r>
      <w:r>
        <w:t>ода</w:t>
      </w:r>
      <w:r w:rsidRPr="00F25328">
        <w:t xml:space="preserve"> «О государственных закупках товаров (работ, услуг)».</w:t>
      </w:r>
    </w:p>
  </w:footnote>
  <w:footnote w:id="8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F25328">
        <w:t>Требования к квалификационным данным участника формируются заказчиком (организатором) в соответствии со статьей 15 Закона Республики Беларусь от 13 июля 2012 г</w:t>
      </w:r>
      <w:r>
        <w:t>ода</w:t>
      </w:r>
      <w:r w:rsidRPr="00F25328">
        <w:t xml:space="preserve"> «О государственных закупках товаров (работ, услуг)».</w:t>
      </w:r>
    </w:p>
  </w:footnote>
  <w:footnote w:id="9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886F28">
        <w:t>Срок действия предложения исчисляется таким образом, чтобы предложение участника действовало в ходе проведения процедуры электронного аукциона и исполнения договора о государственной закупке.</w:t>
      </w:r>
    </w:p>
  </w:footnote>
  <w:footnote w:id="10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886F28">
        <w:t>Аукционные документы заказчика (организатора) включают проект договора. В случае, если предмет государственной закупки разделен на лоты – проект договора в отношении каждого лота.</w:t>
      </w:r>
    </w:p>
  </w:footnote>
  <w:footnote w:id="11">
    <w:p w:rsidR="0000084B" w:rsidRPr="0004070E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Указываются сведения о частях (лотах), на которые подается предложение.</w:t>
      </w:r>
    </w:p>
  </w:footnote>
  <w:footnote w:id="12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Если в качестве начальной цены электронного аукциона заказчиком (организатором) указана ориентировочная стоимость государственной закупки.</w:t>
      </w:r>
    </w:p>
  </w:footnote>
  <w:footnote w:id="13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Участник указывает цену предложения по лоту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</w:footnote>
  <w:footnote w:id="14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Срок действия предложения участника должен быть не менее срока, указанного заказчиком (организатором) в аукционных документах.</w:t>
      </w:r>
    </w:p>
  </w:footnote>
  <w:footnote w:id="15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Указывается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</w:footnote>
  <w:footnote w:id="16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Подается по форме, определенной регламентом оператора электронной торговой площадки.</w:t>
      </w:r>
    </w:p>
  </w:footnote>
  <w:footnote w:id="17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18">
    <w:p w:rsidR="0000084B" w:rsidRPr="0004070E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19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04070E">
        <w:t>Документы первого раздела могут содержать спецификаци</w:t>
      </w:r>
      <w:r>
        <w:t>и</w:t>
      </w:r>
      <w:r w:rsidRPr="0004070E">
        <w:t>, планы, чертежи и эскизы</w:t>
      </w:r>
      <w:r>
        <w:t xml:space="preserve"> в виде электронных документов</w:t>
      </w:r>
      <w:r w:rsidRPr="0004070E">
        <w:t>.</w:t>
      </w:r>
    </w:p>
  </w:footnote>
  <w:footnote w:id="20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3F538A">
        <w:t>Указать размер аукционного обеспечения не более трех процентов от начальной цены электронного аукциона, в случае, если такой ценой является ориентировочная стоимость государственной закупки, или цены предложения участника в случае, если начальной ценой электронного аукциона является наименьшая цена предложений участников, допущенных к торгам.</w:t>
      </w:r>
    </w:p>
  </w:footnote>
  <w:footnote w:id="21">
    <w:p w:rsidR="0000084B" w:rsidRDefault="0000084B" w:rsidP="00602951">
      <w:pPr>
        <w:pStyle w:val="a4"/>
      </w:pPr>
      <w:r>
        <w:rPr>
          <w:rStyle w:val="a9"/>
        </w:rPr>
        <w:footnoteRef/>
      </w:r>
      <w:r>
        <w:t xml:space="preserve"> </w:t>
      </w:r>
      <w:r w:rsidRPr="00D97562">
        <w:t>Размер обеспечения исполнения договора не должен превышать пятнадцати процентов от цены договора, если иное не установлено законодательством о государственных закупках.</w:t>
      </w: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  <w:p w:rsidR="0000084B" w:rsidRDefault="0000084B" w:rsidP="00602951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DFE"/>
    <w:multiLevelType w:val="hybridMultilevel"/>
    <w:tmpl w:val="AAB6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D37"/>
    <w:multiLevelType w:val="hybridMultilevel"/>
    <w:tmpl w:val="5AC6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757A7"/>
    <w:multiLevelType w:val="hybridMultilevel"/>
    <w:tmpl w:val="5DFA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F336A"/>
    <w:multiLevelType w:val="hybridMultilevel"/>
    <w:tmpl w:val="40A8C0FC"/>
    <w:lvl w:ilvl="0" w:tplc="F8DEE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E6593"/>
    <w:multiLevelType w:val="hybridMultilevel"/>
    <w:tmpl w:val="27A4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51"/>
    <w:rsid w:val="0000084B"/>
    <w:rsid w:val="00087A4E"/>
    <w:rsid w:val="000C664B"/>
    <w:rsid w:val="001352C2"/>
    <w:rsid w:val="00175542"/>
    <w:rsid w:val="00177768"/>
    <w:rsid w:val="001A6566"/>
    <w:rsid w:val="0026667B"/>
    <w:rsid w:val="00292C44"/>
    <w:rsid w:val="00297D66"/>
    <w:rsid w:val="002E610F"/>
    <w:rsid w:val="00336EF2"/>
    <w:rsid w:val="003D5058"/>
    <w:rsid w:val="003F00E7"/>
    <w:rsid w:val="00415E6F"/>
    <w:rsid w:val="004415CE"/>
    <w:rsid w:val="004627F4"/>
    <w:rsid w:val="004805D3"/>
    <w:rsid w:val="005C1CFA"/>
    <w:rsid w:val="005F095A"/>
    <w:rsid w:val="005F661D"/>
    <w:rsid w:val="00602951"/>
    <w:rsid w:val="006141CA"/>
    <w:rsid w:val="00652015"/>
    <w:rsid w:val="0067472E"/>
    <w:rsid w:val="00696D06"/>
    <w:rsid w:val="00765E8F"/>
    <w:rsid w:val="007C33A5"/>
    <w:rsid w:val="008069EB"/>
    <w:rsid w:val="00842AFF"/>
    <w:rsid w:val="008B2182"/>
    <w:rsid w:val="00906EC0"/>
    <w:rsid w:val="00930868"/>
    <w:rsid w:val="00990BD2"/>
    <w:rsid w:val="00994232"/>
    <w:rsid w:val="009F70D6"/>
    <w:rsid w:val="00A2712C"/>
    <w:rsid w:val="00A70713"/>
    <w:rsid w:val="00AF1F45"/>
    <w:rsid w:val="00B16E00"/>
    <w:rsid w:val="00B43294"/>
    <w:rsid w:val="00B63DCD"/>
    <w:rsid w:val="00BC57AE"/>
    <w:rsid w:val="00CD0FD9"/>
    <w:rsid w:val="00CD24FC"/>
    <w:rsid w:val="00CD7557"/>
    <w:rsid w:val="00CF20FC"/>
    <w:rsid w:val="00D371C5"/>
    <w:rsid w:val="00D452CC"/>
    <w:rsid w:val="00D5454C"/>
    <w:rsid w:val="00DA5FA7"/>
    <w:rsid w:val="00DF016C"/>
    <w:rsid w:val="00DF0BD7"/>
    <w:rsid w:val="00E56FA8"/>
    <w:rsid w:val="00E635A8"/>
    <w:rsid w:val="00E72A0F"/>
    <w:rsid w:val="00E72C28"/>
    <w:rsid w:val="00E83744"/>
    <w:rsid w:val="00EA25CE"/>
    <w:rsid w:val="00EA5585"/>
    <w:rsid w:val="00EC09F6"/>
    <w:rsid w:val="00ED200E"/>
    <w:rsid w:val="00F5008A"/>
    <w:rsid w:val="00FC4340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0295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602951"/>
    <w:pPr>
      <w:ind w:firstLine="709"/>
      <w:jc w:val="both"/>
    </w:pPr>
    <w:rPr>
      <w:sz w:val="20"/>
      <w:szCs w:val="20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602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60295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02951"/>
    <w:rPr>
      <w:rFonts w:eastAsiaTheme="minorEastAsia"/>
      <w:lang w:eastAsia="ru-RU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602951"/>
    <w:rPr>
      <w:rFonts w:eastAsiaTheme="minorEastAsia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602951"/>
    <w:rPr>
      <w:rFonts w:asciiTheme="minorHAnsi" w:eastAsiaTheme="minorEastAsia" w:hAnsiTheme="minorHAnsi" w:cstheme="minorBidi"/>
      <w:sz w:val="20"/>
      <w:szCs w:val="20"/>
    </w:rPr>
  </w:style>
  <w:style w:type="character" w:customStyle="1" w:styleId="10">
    <w:name w:val="Текст концевой сноски Знак1"/>
    <w:basedOn w:val="a0"/>
    <w:link w:val="a8"/>
    <w:uiPriority w:val="99"/>
    <w:semiHidden/>
    <w:rsid w:val="00602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2951"/>
    <w:pPr>
      <w:ind w:firstLine="567"/>
      <w:jc w:val="both"/>
    </w:pPr>
  </w:style>
  <w:style w:type="paragraph" w:customStyle="1" w:styleId="append">
    <w:name w:val="append"/>
    <w:basedOn w:val="a"/>
    <w:rsid w:val="00602951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6029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602951"/>
    <w:pPr>
      <w:jc w:val="both"/>
    </w:pPr>
  </w:style>
  <w:style w:type="character" w:styleId="a9">
    <w:name w:val="footnote reference"/>
    <w:uiPriority w:val="99"/>
    <w:semiHidden/>
    <w:unhideWhenUsed/>
    <w:rsid w:val="0060295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02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2951"/>
    <w:pPr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paragraph" w:customStyle="1" w:styleId="ConsPlusNormal">
    <w:name w:val="ConsPlusNormal"/>
    <w:rsid w:val="00602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10">
    <w:name w:val="table10"/>
    <w:basedOn w:val="a"/>
    <w:rsid w:val="00602951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602951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6029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60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602951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60295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60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0295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602951"/>
    <w:rPr>
      <w:rFonts w:ascii="Calibri" w:eastAsia="Calibri" w:hAnsi="Calibri" w:cs="Times New Roman"/>
    </w:rPr>
  </w:style>
  <w:style w:type="character" w:styleId="af1">
    <w:name w:val="endnote reference"/>
    <w:basedOn w:val="a0"/>
    <w:uiPriority w:val="99"/>
    <w:semiHidden/>
    <w:unhideWhenUsed/>
    <w:rsid w:val="00602951"/>
    <w:rPr>
      <w:vertAlign w:val="superscript"/>
    </w:rPr>
  </w:style>
  <w:style w:type="table" w:styleId="af2">
    <w:name w:val="Table Grid"/>
    <w:basedOn w:val="a1"/>
    <w:rsid w:val="0000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5">
    <w:name w:val="CharStyle5"/>
    <w:basedOn w:val="a0"/>
    <w:rsid w:val="000008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paragraph" w:customStyle="1" w:styleId="Style18">
    <w:name w:val="Style18"/>
    <w:basedOn w:val="a"/>
    <w:rsid w:val="0000084B"/>
    <w:pPr>
      <w:spacing w:line="274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31">
    <w:name w:val="CharStyle31"/>
    <w:basedOn w:val="a0"/>
    <w:rsid w:val="0000084B"/>
    <w:rPr>
      <w:rFonts w:ascii="Corbel" w:eastAsia="Corbel" w:hAnsi="Corbel" w:cs="Corbel"/>
      <w:b/>
      <w:bCs/>
      <w:i w:val="0"/>
      <w:iCs w:val="0"/>
      <w:smallCaps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9D86-9CBC-476D-94FC-CC28D9A0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dvoshta</dc:creator>
  <cp:lastModifiedBy>dvoshta</cp:lastModifiedBy>
  <cp:revision>23</cp:revision>
  <cp:lastPrinted>2017-06-12T05:53:00Z</cp:lastPrinted>
  <dcterms:created xsi:type="dcterms:W3CDTF">2017-03-21T17:40:00Z</dcterms:created>
  <dcterms:modified xsi:type="dcterms:W3CDTF">2017-06-13T07:33:00Z</dcterms:modified>
</cp:coreProperties>
</file>